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_rels/document.xml.rels" ContentType="application/vnd.openxmlformats-package.relationship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r>
    </w:p>
    <w:p>
      <w:pPr>
        <w:sectPr>
          <w:headerReference w:type="even" r:id="rId2"/>
          <w:headerReference w:type="default" r:id="rId3"/>
          <w:type w:val="nextPage"/>
          <w:pgSz w:w="11906" w:h="16838"/>
          <w:pgMar w:left="1701" w:right="850" w:gutter="0" w:header="720" w:top="1134" w:footer="0" w:bottom="1134"/>
          <w:pgNumType w:fmt="decimal"/>
          <w:formProt w:val="false"/>
          <w:titlePg/>
          <w:textDirection w:val="lrTb"/>
          <w:docGrid w:type="default" w:linePitch="299" w:charSpace="4096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/>
        <w:drawing>
          <wp:inline distT="0" distB="0" distL="0" distR="0">
            <wp:extent cx="676275" cy="847725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Топкинский муниципальный округ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ТОПКИНСКОГО МУНИЦИПАЛЬНОГО ОКРУГА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3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20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 20 ноября 2023 года № 2000-п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г. Топки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внесении изменений в постановлении администрации Топкинского муниципального округа от 21.01.2021 № 51-п «Об утверждении муниципальной программы «Жилищно-коммунальный и дорожный комплекс, энергосбережение и повышение энергоэффективности Топкинского муниципального округа» на 2021-2026 годы»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Кемеровской области - Кузбасса от 02.10.2023 № 86-ОЗ «О внесении изменений в Закон Кемеровской области - Кузбасса «Об областном бюджете на 2023 год и на плановый период 2024 и 2025 годов»,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решением Совета народных депутатов Топкинского муниципального округа от 26.10.2023 № 534 «О внесении изменений в решение Совета народных депутатов Топкинского муниципального округа от 27.12.2022 № 465 «Об утверждении бюджета Топкинского муниципального округа на 2023 год и на плановый период 2024 и 2025 годов» с целью корректировки программных мероприятий и уточнением объемов финансирования муниципальной программы: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в постановление администрации Топкинского муниципального округа от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21.01.2021 № 51-п «Об утверждении муниципального программы «Жилищно-коммунальный и дорожный комплекс, энергосбережение и повышение энергоэффективности Топкинского муниципального округа» на 2021-2026 годы» (далее – муниципальная программа)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следующие изменения: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1.1. В паспорте муниципальной программы «Жилищно-коммунальный и дорожный комплекс, энергосбережение и повышение энергоэффективности Топкинского муниципального округа» на 2021-2026 годы строку «Объемы и источники финансирования Программы» изложить в новой редакции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1.2. В паспорте муниципальной подпрограммы «Обеспечение деятельности муниципального казённого учреждения «Жилищно- коммунальных услуг» муниципальной программы строку «Объемы и источники финансирования подпрограммы» изложить в новой редакции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1.3. В паспорте муниципальной подпрограммы «Модернизация объектов коммунальной инфраструктуры и поддержка жилищно-коммунального хозяйства» муниципальной программы строку «Объемы и источники финансирования подпрограммы» изложить в новой редакции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1.4. В паспорте муниципальной подпрограммы «Дорожное хозяйство» муниципальной программы строку «Объемы и источники финансирования подпрограммы» изложить в новой редакции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1.5. В паспорте муниципальной подпрограммы «Мероприятия в области топливно-энергетического комплекса и жилищно-коммунального хозяйства» муниципальной программы строку «Объемы и источники финансирования подпрограммы» изложить в новой редакции согласно приложению № 5 к настоящему постановлению.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1.6. В паспорте муниципальной подпрограммы «Благоустройство» муниципальной программы строку «Объемы и источники финансирования подпрограммы» изложить в новой редакции согласно приложению № 6 к настоящему постановлению.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1.7. Раздел 4 «Ресурсное обеспечение реализации Программы» муниципальной программы изложить в новой редакции согласно приложению № 7 к настоящему постановлению.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1.8.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Подраздел 5.1 раздела 5</w:t>
      </w:r>
      <w:r>
        <w:rPr>
          <w:rFonts w:eastAsia="Times New Roman" w:cs="Times New Roman" w:ascii="Times New Roman" w:hAnsi="Times New Roman"/>
          <w:color w:val="000000"/>
          <w:spacing w:val="-7"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Отчет о достижении значений целевых показателей программы энергосбережения и повышения энергетической эффективности</w:t>
      </w:r>
      <w:r>
        <w:rPr>
          <w:rFonts w:eastAsia="Times New Roman" w:cs="Times New Roman" w:ascii="Times New Roman" w:hAnsi="Times New Roman"/>
          <w:color w:val="000000"/>
          <w:spacing w:val="-7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муниципальной программы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изложить в новой редакции</w:t>
      </w:r>
      <w:r>
        <w:rPr>
          <w:rFonts w:eastAsia="Times New Roman" w:cs="Times New Roman" w:ascii="Times New Roman" w:hAnsi="Times New Roman"/>
          <w:color w:val="000000"/>
          <w:spacing w:val="-7"/>
          <w:sz w:val="28"/>
          <w:szCs w:val="28"/>
          <w:lang w:eastAsia="ru-RU"/>
        </w:rPr>
        <w:t xml:space="preserve"> согласно приложению № 8 к настоящему постановлению.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постановления возложить на заместителя главы Топкинского муниципального округа по ЖКХ и благоустройству – начальника управления А.Ю.Новоселова.</w:t>
      </w:r>
    </w:p>
    <w:p>
      <w:pPr>
        <w:pStyle w:val="Normal"/>
        <w:tabs>
          <w:tab w:val="clear" w:pos="708"/>
          <w:tab w:val="left" w:pos="9072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после официального обнародования.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Топкинского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муниципальногоокруга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C</w:t>
      </w:r>
      <w:bookmarkStart w:id="0" w:name="__DdeLink__17115_2285893821"/>
      <w:bookmarkStart w:id="1" w:name="__DdeLink__17112_228589382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.В.Фроло</w:t>
      </w:r>
      <w:bookmarkEnd w:id="0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1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Топкинского муниципального округа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20 ноября 2023 года № 2000-п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ПАСПОРТ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«Жилищно-коммунальный и дорожный комплекс, энергосбережение и повышение энергоэффективности Топкинского муниципального округа» на 2021-2026 годы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</w:r>
    </w:p>
    <w:tbl>
      <w:tblPr>
        <w:tblW w:w="954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lastRow="0" w:firstRow="1" w:lastColumn="0" w:firstColumn="1" w:val="00a0" w:noHBand="0" w:noVBand="0"/>
      </w:tblPr>
      <w:tblGrid>
        <w:gridCol w:w="2764"/>
        <w:gridCol w:w="6777"/>
      </w:tblGrid>
      <w:tr>
        <w:trPr>
          <w:trHeight w:val="600" w:hRule="atLeast"/>
          <w:cantSplit w:val="true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Программы     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4 571 593,1 тыс. руб., в том числе: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МБ – 981 825,7 тыс. рублей, в т.ч.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2021 год – 447 344,2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211 133,8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2022 год – 775 725,2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224 022,1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2023 год – 2 175 150,0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229 002,0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2024 год – 414 823,9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124 588,6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2025 год – 379 274,9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96 539,6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2026 год – 379 274,9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96 539,6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formProt w:val="false"/>
          <w:textDirection w:val="lrTb"/>
          <w:docGrid w:type="default" w:linePitch="299" w:charSpace="4096"/>
        </w:sect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  <w:r>
        <w:br w:type="page"/>
      </w:r>
    </w:p>
    <w:p>
      <w:pPr>
        <w:pStyle w:val="Normal"/>
        <w:spacing w:lineRule="auto" w:line="240" w:before="0" w:after="0"/>
        <w:ind w:firstLine="54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2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Топкинского муниципального округа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20 ноября 2023 года № 2000-п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2" w:name="_Hlk115092099"/>
      <w:bookmarkEnd w:id="2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Паспорт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муниципальной подпрограммы «</w:t>
      </w:r>
      <w:bookmarkStart w:id="3" w:name="_Hlk126248044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Обеспечение деятельности муниципального казенного учреждения «Жилищно-коммунальных услуг»</w:t>
      </w:r>
      <w:bookmarkEnd w:id="3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» 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510"/>
        <w:gridCol w:w="6095"/>
      </w:tblGrid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311 527,6 тыс. руб., в том числе: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МБ – 311 527,6 тыс. рублей, в т.ч.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2021 год – 48 577,6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48 577,6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2022 год – 53 399,4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53 399,4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59 102,1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59 102,1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50 149,5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50 149,5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2025 год – 50 149,5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50 149,5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2026 год – 50 149,5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50 149,5 тыс. рублей)</w:t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ind w:right="-1" w:firstLine="540"/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eastAsia="ru-RU"/>
        </w:rPr>
      </w:r>
      <w:bookmarkStart w:id="4" w:name="_Hlk115092099"/>
      <w:bookmarkStart w:id="5" w:name="_Hlk115092099"/>
      <w:bookmarkEnd w:id="5"/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yellow"/>
          <w:lang w:eastAsia="ru-RU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3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Топкинского муниципального округа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20 ноября 2023 года № 2000-п</w:t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Паспорт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муниципальной подпрограммы «</w:t>
      </w:r>
      <w:bookmarkStart w:id="6" w:name="_Hlk126248125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Модернизация объектов коммунальной инфраструктуры и поддержка жилищно-коммунального хозяйства</w:t>
      </w:r>
      <w:bookmarkEnd w:id="6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» 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35"/>
        <w:gridCol w:w="6770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1 607 732,7 тыс. руб., в том числе: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МБ –54 176,8 тыс. рублей, в т.ч.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2021 год – 2 538,5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2 538,500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2022 год – 113 644,8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8 841,0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1 464 049,4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15 297,3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27 500,0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–27 500,0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2025 год – 0,0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–0,0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2026 год – 0,0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–0,0 тыс. рублей)</w:t>
            </w:r>
          </w:p>
        </w:tc>
      </w:tr>
    </w:tbl>
    <w:p>
      <w:pPr>
        <w:pStyle w:val="Normal"/>
        <w:spacing w:lineRule="auto" w:line="240" w:before="0" w:after="0"/>
        <w:ind w:right="-119" w:firstLine="540"/>
        <w:jc w:val="center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  <w:r>
        <w:br w:type="page"/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4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Топкинского муниципального округа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20 ноября 2023 года № 2000-п</w:t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Паспорт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муниципальной подпрограммы «Дорожное хозяйство» 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35"/>
        <w:gridCol w:w="6770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615 143,5 тыс. руб., в том числе: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МБ – 291 470,5 тыс. рублей, в т.ч.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2021 год – 55 548,2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55 548,2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2022 год – 225 841,7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62 168,7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218 250,0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65 750,0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41 629,2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34 129,2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2025 год – 36 937,2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36 937,2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2026 год – 36 937,2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36 937,2 тыс. рублей)</w:t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ind w:right="-1" w:firstLine="540"/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eastAsia="ru-RU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7" w:name="_Hlk115093327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5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Топкинского муниципального округа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20 ноября 2023 года № 2000-п</w:t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Паспорт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муниципальной подпрограммы «</w:t>
      </w:r>
      <w:bookmarkStart w:id="8" w:name="_Hlk126248213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Мероприятия в области топливно-энергетического комплекса и жилищно-коммунального хозяйства</w:t>
      </w:r>
      <w:bookmarkEnd w:id="8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» 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995"/>
        <w:gridCol w:w="6065"/>
      </w:tblGrid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1 775 369,9 тыс. руб., в том числе: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МБ – 82 540,2 тыс. рублей, в т.ч.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2021 год – 289 644,0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54 984,0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2022 год – 294 223,5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13 388,2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348 996,5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14 168,0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280 835,3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0,0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2025 год – 280 835,3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0,0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2026 год – 280 835,3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id="9" w:name="_Hlk115093327"/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0,0 тыс. рублей)</w:t>
            </w:r>
            <w:bookmarkEnd w:id="9"/>
          </w:p>
        </w:tc>
      </w:tr>
    </w:tbl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  <w:r>
        <w:br w:type="page"/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6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Топкинского муниципального округа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20 ноября 2023 года № 2000-п</w:t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Паспорт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муниципальной подпрограммы «Благоустройство» 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sectPr>
          <w:headerReference w:type="even" r:id="rId5"/>
          <w:headerReference w:type="default" r:id="rId6"/>
          <w:headerReference w:type="first" r:id="rId7"/>
          <w:type w:val="nextPage"/>
          <w:pgSz w:w="11906" w:h="16838"/>
          <w:pgMar w:left="1701" w:right="850" w:gutter="0" w:header="720" w:top="1134" w:footer="0" w:bottom="1134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029"/>
        <w:gridCol w:w="6031"/>
      </w:tblGrid>
      <w:tr>
        <w:trPr/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  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составляет 261 819,4 тыс. руб., в том числе: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МБ – 242 110,6 тыс. рублей, в т.ч.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2021 год – 51 035,9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49 485,5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2022 год – 88 615,8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86 224,8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84 752,0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74 684,6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14 709,9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12 809,9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2025 год – 11 352,9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9 452,9 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2026 год – 11 352,9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(МБ – 9 452,9 тыс. рублей)</w:t>
            </w:r>
          </w:p>
        </w:tc>
      </w:tr>
    </w:tbl>
    <w:p>
      <w:pPr>
        <w:sectPr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left="1701" w:right="850" w:gutter="0" w:header="720" w:top="1134" w:footer="0" w:bottom="1134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yellow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</w:pPr>
      <w:bookmarkStart w:id="10" w:name="_Hlk93923603"/>
      <w:bookmarkEnd w:id="10"/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  <w:t xml:space="preserve"> </w:t>
      </w:r>
    </w:p>
    <w:p>
      <w:pPr>
        <w:sectPr>
          <w:type w:val="continuous"/>
          <w:pgSz w:w="11906" w:h="16838"/>
          <w:pgMar w:left="1701" w:right="850" w:gutter="0" w:header="720" w:top="1134" w:footer="0" w:bottom="1134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7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Топкинского муниципального округа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20 ноября 2023 года № 2000-п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bCs/>
          <w:spacing w:val="-7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-7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-119" w:firstLine="5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4. Ресурсное обеспечение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ind w:right="-119" w:firstLine="54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2406"/>
        <w:gridCol w:w="1944"/>
        <w:gridCol w:w="814"/>
        <w:gridCol w:w="797"/>
        <w:gridCol w:w="859"/>
        <w:gridCol w:w="798"/>
        <w:gridCol w:w="860"/>
        <w:gridCol w:w="876"/>
      </w:tblGrid>
      <w:tr>
        <w:trPr>
          <w:trHeight w:val="671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228" w:hanging="108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Источники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Финансовых ресурсов, тыс. руб.</w:t>
            </w:r>
          </w:p>
        </w:tc>
      </w:tr>
      <w:tr>
        <w:trPr>
          <w:trHeight w:val="42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69" w:right="-119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69" w:right="-119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69" w:right="-119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69" w:right="-119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69" w:right="-119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69" w:right="-119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2026год</w:t>
            </w:r>
          </w:p>
        </w:tc>
      </w:tr>
      <w:tr>
        <w:trPr>
          <w:trHeight w:val="254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«Жилищно-коммунальный и дорожный комплекс, энергосбережение и повышение энергоэ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фф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ективности Топкинского муниципального округа»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на 2021-2024 годы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447 344,2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775 725,2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2 175 150,0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414 823,9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379 274,9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379 274,9</w:t>
            </w:r>
          </w:p>
        </w:tc>
      </w:tr>
      <w:tr>
        <w:trPr>
          <w:trHeight w:val="399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211 133,8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224 022,1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229 002,0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124 588,6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96 539,6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96 539,6</w:t>
            </w:r>
          </w:p>
        </w:tc>
      </w:tr>
      <w:tr>
        <w:trPr>
          <w:trHeight w:val="256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236 210,4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551 703,1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1 946 148,0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290 235,3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282 735,3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282 735,3</w:t>
            </w:r>
          </w:p>
        </w:tc>
      </w:tr>
      <w:tr>
        <w:trPr>
          <w:trHeight w:val="559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1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1.Подпрограмма «Обеспечение деятельности муниципального казённого учреждения «Жилищно- коммунальных услуг»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48 577,6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53 399,4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59 102,1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50 149,5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48 577,6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53 399,4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59 102,1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50 149,5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1.1. Обеспечение деятельности муниципального казённого учреждения «Жилищно-коммунальных услуг»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48 577,6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53 399,4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57 454,5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50 149,5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48 577,6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53 399,4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57 454,5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50 149,5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50 149,5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1.2. Обеспечение деятельности органов муниципальной власти (УЖКХ АТМО)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1 647,6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1 647,6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2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2 538,5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113 644,8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1 464 049,4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27 500,0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2 538,5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8 841,0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15 297,3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27 500,0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104 803,8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1 448 752,1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объектов инженерной и транспортной инфраструктуры, необходимых для функционирования планируемой к созданию особой экономической зоны промышленно-производственного типа «Кузбасс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»: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108 045,2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1 448 752,1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74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3 241,4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1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11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74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104 803,8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1 448 752,1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2.1.1. Распределительные подстанции и кабельные линии от ПС 110/10 кВ до распределительных подстанций (адрес объекта будет определен после проведения работ по образованию)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362 890,0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362 890,0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2.1.2. Трансформаторная подстанция (адрес объекта будет определен после проведения работ по образованию ЗУ)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258 000,0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258 000,0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2.1.3. Организация водоснабжения (адрес объекта будет определен после проведения работ по образованию ЗУ)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48 120,0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48 120,0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2.1.4 Автомобильные дороги и проезды к площадкам по территории ОЭЗ (адрес объекта будет определен после проведения работ по образованию ЗУ)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535 200,0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535 200,0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57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2.1.5. Проведение комплексных проектных работ для объектов инженерной и транспортной инфраструктуры, необходимых для функционирования планируемой к созданию особой экономической зоны промышленно-производственного типа «Кузбасс»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108 045,2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244 542,1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3 241,4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104 803,8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244 542,1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66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2.2. Субсидия МКП «ТЕПЛО» на финансовое обеспечения (возмещение) части затрат в связи с выполнением работ, оказанием услуг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5 289,8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8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5 289,8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81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2.3. Проведение государственной экспертизы проектной документации в части проверки достоверности определения сметной стоимости по объекту: «Строительство тепловой сети от котельной №6 г. Топки»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2.4. Поставка стальной трубы для строительства теплотрассы от котельной №6 г. Топки (за 2019 год)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.5. Подготовка к зиме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15 000,0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15 000,0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2.6. Предписание (решение суда)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12 500,0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12 500,0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2.7. Разработка схемы внешнего электроснабжения энергопринимающих устройств потребителей в Топкинском муниципальном округе Кемеровской области - Кузбассе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8 927,0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8 927,0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2.8. Строительство инженерных сетей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6 370,3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6 370,3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3. Подпрограмма «Энергосбережение и повышение энергоэффективности экономики»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27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4. Подпрограмма «Капитальный ремонт многоквартирных домов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5. Подпрограмма «Дорожное хозяйство»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55 548,2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225 841,7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218 250,0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41 629,2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36 937,2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36 937,2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55 548,2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62 168,7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65 750,0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34 129,2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36 937,2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36 937,2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163 673,0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152 500,0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7 500,0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27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5.1.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-  по ул. Революции (от ул.Революции д.163 до ул.Мичурина),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- выезд из г. Топки, в сторону д.Малый Корчуган,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-ул. Красноармейская (от ул.Комсомольская до ул.Деповская,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ямочный ремонт автомобильных дорог г. Топки,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по ул. Элеваторская, Калинина, Магистральная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2023 г.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дороги по ул. Горная г. Топки;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Ремонт асфальтобеонной дороги ул. Цемзаводская (от ул. Горная до ул. Пионерская) г. Топки;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Ремонт асфальтобеонной дороги ул. Пушкина г. Топки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5 419,2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120 590,8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146 212,6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1 237,2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1 237,2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1 237,2</w:t>
            </w:r>
          </w:p>
        </w:tc>
      </w:tr>
      <w:tr>
        <w:trPr>
          <w:trHeight w:val="42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5 419,2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3 617,8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4 212,6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1 237,2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1 237,2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1 237,2</w:t>
            </w:r>
          </w:p>
        </w:tc>
      </w:tr>
      <w:tr>
        <w:trPr>
          <w:trHeight w:val="39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116 973,0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145 000,0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581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54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5.2.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2022 г: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1. Обустройство подходов к пешеходным переходам вблизи МБОУ «СОШ №8» г. Топки (Топки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г. Топки ул. Микрорайон Красная Горка, 29 (возле ДОО)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):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- ул. Горная (напротив Сбербанка) (установка светофоров Т7, установка пешеходных ограждений, обустройство пешеходного тротуара, устройство искусственной неровности, обустройство остановочного пункта);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2. Обустройство подходов к пешеходным переходам вблизи МБОУ «СОШ №8» г. Топки (Топки (г. Топки ул. Микрорайон Красная Горка, 29 (возле ДОО)):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ул. Горная (напротив Мегафон) (установка светофоров Т7, установка пешеходных ограждений, обустройство пешеходного тротуара, устройство искусственной неровности, обустройство остановочного пункта);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Обустройство подходов к пешеходным переходам вблизи МБОУ «СОШ №8» г. Топки (Топки (г. Топки ул. Микрорайон Красная Горка, 29 (возле ДОО)):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ул. Чехова (установка светофоров Т7, установка пешеходных ограждений, устройство искусственной неровности);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4.Обустройство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МАДОУ д/с № 5 «Малышка»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г.Топки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г. Топки, л.Красногорская, напротив д. № 5 мкр «Красная Горка» (возле ДОО)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):ул.Красногорская (установка светофоров Т7, установка пешеходных ограждений, обустройство пешеходного тротуара, устройство искусственной неровности и уличного освещения);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5. 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МАДОУ д/с № 9 «Сказка» г. Топки (г. Топки, ул. Кузнецкая, 4 (возле ДОО)):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ул. Кузнецкая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6.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пешеходным переходам вблизи МАОУ «СОШ № 1» г. Топки (г. Топки ул. Революции, 49 (возле ДОО)):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 ул. Революции (установка пешеходных ограждений, обустройство пешеходного тротуара, обустройство остановочного пункта);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7. Обустройство подходов к пешеходным переходам вблизи МАОУ «СОШ № 1» г. Топки (г. Топки ул. Революции, 49 (возле ДОО)):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ул. Комсомольская (обустройство пешеходного тротуара, установка пешеходных ограждений, установка дорожных знаков);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8.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пешеходному переходу вблизи МБОУ «ООШ № 6» г. Топки (г.Топки ул. Революции, 76 (возле ДОО)):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 ул. Революции (установка пешеходных ограждений, обустройство пешеходного тротуара);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9. Обустройство подходов к пешеходным переходам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МБОУ «ООШ № 4» г. Топки (г.Топки ул. Мичурина, 5 (возле ДОО); г. Топки ул. Революции, 189 (возле ДОО)): -  ул.Революции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 и уличного освещения, обустройство остановочного пункта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10.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пешеходным переходам вблизи МБОУ «ООШ № 4» г. Топки (г.Топки ул. Мичурина, 5 (возле ДОО); г. Топки ул. Революции, 189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ул. Мичурина (установка пешеходных ограждений, обустройство пешеходного тротуара);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11.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МБОУ «СОШ № 2», г. Топки (г. Топки, ул. Топкинская 8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 ул. Дзержинского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пешеходных ограждений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12.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МБДОУ д/с № 12 «Рябинка» г.Топки (г. Топки, ул. Пролетарская, 25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 ул. Пролетарская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13.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МБОУ «Усть-Сосновская ООШ» с.Усть-Сосново (с. Усть-Сосново, ул. Школьная, 11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 ул. Школьная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14.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МБДОУ д/с «Солнышко» № 8 с.Усть-Сосново (с. Усть-Сосново, ул. Томская, 7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 ул. Томская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15.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МБДОУ д/с «Рябинка» п. Шишино (п.Шишино, ул.Архипова,3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 ул. Архипова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16.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МБДОУ д/с «Колосок» № 7 п. Рассвет (п. Рассвет, ул. В.Волошиной,4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ул. В. Волошиной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17.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МБОУ «Рассветская СОШ» п.Рассвет (п. Рассвет, ул. Ленина, 2 (возле ДОО); п. Рассвет, Рассветская СОШ, ул. Без названия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 ул. Ленина,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18.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пешеходному переходу вблизи МБОУ «Рассветская СОШ» п.Рассвет,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ул. Без названия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проезд без названия (обустройство остановочного пункта);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19.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пешеходным переходам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МБОУ «Раздольинская ООШ» п.Раздолье (п. Раздолье, ул.Центральная, 26 (возле ДОО)):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  ул. Центральная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неровности, установка дорожных знаков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 ул. Школьная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светофоров Т7,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Установка дорожных знаков 5.19.1(5.19.2) «Пешеходный переход», 1.23 «Дети», 3.24 «Ограничение скорости движения», табличка 8.2.1 «Зона действия»);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20.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МБОУ «Глубокинская ООШ» с.Глубокое (с.Глубокое, ул.Школьная, 7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 ул. Школьная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21.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МБОУ «Центральная ООШ» п.Центральный (п. Центральный, ул. Советская, 10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 ул. Советская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22.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пешеходным переходам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МБОУ «Топкинская ООШ» с. Топки (с. Топки ул. Микрорайон 8 А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 ул. Микрорайон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23.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подходов к пешеходным переходам вблизи МБОУ «Топкинская ООШ» с. Топки (с. Топки ул. Микрорайон 8 А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- ул. Новая (установка светофоров Т7, установка пешеходных ограждений, обустройство пешеходного тротуара, устройство искусственной неровности и уличного освещения);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24.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МБОУ «Трещинская ООШ» п.Трещевский (п. Трещевский ул.Садовая,36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 ул. Садовая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25.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МКУОО д/д «Родник» п.Трещевский: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 ул. Малыхина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26.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МБОУ «Магистральная СОШ» п.Магистральный (п.Магистральный, ул. Строителей, 19 (возле ДОО)): -  ул. Строителей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27.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МБДОУ д/с «Солнышко» № 13 п.Верх-Падунский (п. Верх-Падунский, ул. Советская, 7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ул. Советская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светофоров Т7, установка пешеходных ограждений, обустройство пешеходного тротуара, устройство искусственной неровности, установка дорожных ограждений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28.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подходов к пешеходному переходу вблизи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Структурного подразделения Магистральной СОШ п. Верх-Падунский (п. В. Падунский, ул.Школьная, 19 (возле ДОО)):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ул. Школьная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пешеходных ограждений, обустройство пешеходного тротуара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2023 г.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1. Установка светофорных объектов: ул.Революции-ул.Дзержинского, ул.Луначарского - ул.Дзержинского г.Топки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2. Устройство пешеходного тротуара по ул. Комсомольская, г.Топки (от ул. Топкинская до ул. Чехова)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3. Обустройство подходов к пешеходным переходам: ул.Революции-ул.Дзержинского, ул.Луначарского - ул.Дзержинского, ул.Чехова - ул.Красногорская г.Топки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4. Установка пешеходных ограждений и устройство искусственной неровности по ул. Кузнецкая (вблизи МБУ ДО "Дворец творчества детей и молодежи")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2024 г.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1. Устройство пешеходных ограждений на пешеходном переходе, расположенном от дома мкр. Красная горка 19, г. Топки до торгового центра "Спутник"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2. Устройство пешеходного тротуара по ул. Цемзаводская г. Топки (от ул. Горная до ул. Лесная) с установлением ограждений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3. Устройство пешеходного тротуара: ул.Революции г.Топки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48 175,9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7 732,0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7 732,0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1 475,9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46 700,0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7 500,0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7 500,0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юридических и физических ли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5.3. Содержание дорог в летний и зимний периоды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50 128,98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56 745,0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61 305,4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32 660,0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35 700,0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35 700,0</w:t>
            </w:r>
          </w:p>
        </w:tc>
      </w:tr>
      <w:tr>
        <w:trPr>
          <w:trHeight w:val="28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50 128,98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56 745,0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61 305,4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32 660,0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35 700,0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35 700,0</w:t>
            </w:r>
          </w:p>
        </w:tc>
      </w:tr>
      <w:tr>
        <w:trPr>
          <w:trHeight w:val="40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5.4. Решение суда (предписание)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51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5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636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6. Подпрограмма «Мероприятия в области топливно-энергетического комплекса и жилищно-коммунального хозяйства»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289 644,0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294 223,5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348 996,5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280 835,3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280 835,3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280 835,3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54 984,0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13 388,2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14 168,0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234 660,0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280 835,3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334 828,5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280 835,3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280 835,3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280 835,3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7. Благоустройство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51 035,9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88 615,8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84 752,0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14 709,9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11 352,9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11 352,9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49 485,5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86 224,8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74 684,6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12 809,9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9 452,9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9 452,9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1 550,4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2 391,0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10 067,4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1 900,0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7.1. Реализация проектов инициативного бюджетирования «Твой Кузбасс – твоя инициатива»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1 383,3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9 216,0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318,6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2 648,6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1 064,683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507, 3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6 567,4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96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7.2 Организация мероприятий при осуществлении деятельности по обращению с животными без владельцев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485,7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1 883,7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1 900,0</w:t>
            </w:r>
          </w:p>
        </w:tc>
      </w:tr>
      <w:tr>
        <w:trPr>
          <w:trHeight w:val="28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485,7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1 883,7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1 900,0</w:t>
            </w:r>
          </w:p>
        </w:tc>
      </w:tr>
      <w:tr>
        <w:trPr>
          <w:trHeight w:val="49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94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7.3. Содержание уличного освещения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12 395,7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30 635,1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28 595,1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12 809,9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9 452,9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9 452,9</w:t>
            </w:r>
          </w:p>
        </w:tc>
      </w:tr>
      <w:tr>
        <w:trPr>
          <w:trHeight w:val="266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12 395,7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30 635,1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28 595,1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12 809,9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9 452,9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9 452,9</w:t>
            </w:r>
          </w:p>
        </w:tc>
      </w:tr>
      <w:tr>
        <w:trPr>
          <w:trHeight w:val="219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8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7.3.1. Работы по уличному освещению (монтаж, замена и т.д.)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16 327,2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16 327,2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7.3.2. Выполнение работ по разработке проекта сетей уличного освещения и технологическое присоединение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7.3.3. Приобретение светильников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1 440,2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1 440,2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7.3.4. Оплата электроэнергии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10 477, 7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10 477,7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7.4. Другие расходы на благоустройство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36 771,2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55 421,2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43 440,9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0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36 771,2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55 421,2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43 440,9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5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9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9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7.4.1. Услуги по предоставлению спецтехники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5 621,8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5 621,8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88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1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7.4.2. Предоставление права пользования местом на опоре линии электропередачи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4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97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18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7.4.3. Работы по благоустройству (демонтаж, снос, обработка и т.д.)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24 242,7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85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24 242,7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3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7.4.4. Поставка оборудования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4 743,5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4 743,5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61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4" w:hRule="atLeast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7.4.5. Другие расходы на благоустройство (приобретение песка, светоотражающих жилетов, ГСМ и т.д.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8 340,4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8 340,4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7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7"/>
          <w:sz w:val="28"/>
          <w:szCs w:val="28"/>
          <w:highlight w:val="yellow"/>
          <w:lang w:eastAsia="ru-RU"/>
        </w:rPr>
      </w:r>
      <w:bookmarkStart w:id="11" w:name="_Hlk93923603"/>
      <w:bookmarkStart w:id="12" w:name="_Hlk93923603"/>
      <w:bookmarkEnd w:id="12"/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highlight w:val="yellow"/>
          <w:lang w:eastAsia="ru-RU"/>
        </w:rPr>
        <w:t xml:space="preserve"> </w:t>
      </w:r>
    </w:p>
    <w:p>
      <w:pPr>
        <w:sectPr>
          <w:type w:val="continuous"/>
          <w:pgSz w:w="11906" w:h="16838"/>
          <w:pgMar w:left="1701" w:right="850" w:gutter="0" w:header="720" w:top="1134" w:footer="0" w:bottom="1134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8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Топкинского муниципального округа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20 ноября 2023 года № 2000-п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5.1.  Отчет о достижении значений целевых показателей программы энергосбережения и повышения энергетической эффективности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394"/>
        <w:gridCol w:w="21"/>
        <w:gridCol w:w="4825"/>
        <w:gridCol w:w="642"/>
        <w:gridCol w:w="567"/>
        <w:gridCol w:w="565"/>
        <w:gridCol w:w="642"/>
        <w:gridCol w:w="567"/>
        <w:gridCol w:w="565"/>
        <w:gridCol w:w="566"/>
      </w:tblGrid>
      <w:tr>
        <w:trPr>
          <w:trHeight w:val="374" w:hRule="atLeast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измерен.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целевого показателя(индикатора)</w:t>
            </w:r>
          </w:p>
        </w:tc>
      </w:tr>
      <w:tr>
        <w:trPr>
          <w:trHeight w:val="635" w:hRule="atLeast"/>
        </w:trPr>
        <w:tc>
          <w:tcPr>
            <w:tcW w:w="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8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2026</w:t>
            </w:r>
          </w:p>
        </w:tc>
      </w:tr>
      <w:tr>
        <w:trPr>
          <w:trHeight w:val="755" w:hRule="atLeast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«Жилищно-коммунальный и дорожный комплекс, энергосбережение и повышение энергетической эффективности Топкинского муниципального округа» на 2021-2026 годы</w:t>
            </w:r>
          </w:p>
        </w:tc>
      </w:tr>
      <w:tr>
        <w:trPr>
          <w:trHeight w:val="836" w:hRule="atLeast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«Энергосбережение и повышение энергоэффективности экономики»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Общие целевые показатели</w:t>
            </w:r>
          </w:p>
        </w:tc>
      </w:tr>
      <w:tr>
        <w:trPr>
          <w:trHeight w:val="517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25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Доля объема ЭЭ, расчеты за которую осуществляются с использованием приборов учета, в общем объеме ЭЭ, потребляемой (используемой) на территории МО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55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объемов ТЭ, расчеты за которую осуществляются с использованием приборов учета, в общем объеме ТЭ, потребляемой на территории МО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678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на территории МО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928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572" w:hRule="atLeast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>
        <w:trPr>
          <w:trHeight w:val="711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кВт*ч/кв.м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20,12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19,92</w:t>
            </w:r>
          </w:p>
        </w:tc>
      </w:tr>
      <w:tr>
        <w:trPr>
          <w:trHeight w:val="551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Гкал/кв.м.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0,18</w:t>
            </w:r>
          </w:p>
        </w:tc>
      </w:tr>
      <w:tr>
        <w:trPr>
          <w:trHeight w:val="559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1,11</w:t>
            </w:r>
          </w:p>
        </w:tc>
      </w:tr>
      <w:tr>
        <w:trPr>
          <w:trHeight w:val="553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0,40</w:t>
            </w:r>
          </w:p>
        </w:tc>
      </w:tr>
      <w:tr>
        <w:trPr>
          <w:trHeight w:val="433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10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623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Удельный расход тепловой энергии в МКД (в расчёте на 1 кв.метр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Гкал/кв.м.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0,21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расход холодной воды в МКД (в расчете на 1 жителя)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28,47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27,61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24,44</w:t>
            </w:r>
          </w:p>
        </w:tc>
      </w:tr>
      <w:tr>
        <w:trPr>
          <w:trHeight w:val="270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расход горячей воды в МКД (в расчете на 1 жителя)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13,89</w:t>
            </w:r>
          </w:p>
        </w:tc>
      </w:tr>
      <w:tr>
        <w:trPr>
          <w:trHeight w:val="41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кВтч/кв.м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29,64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27,63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36,21</w:t>
            </w:r>
          </w:p>
        </w:tc>
      </w:tr>
      <w:tr>
        <w:trPr>
          <w:trHeight w:val="569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куб.м./кв.м.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т.у.т./ кв.м. 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</w:tr>
      <w:tr>
        <w:trPr>
          <w:trHeight w:val="585" w:hRule="atLeast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>
        <w:trPr>
          <w:trHeight w:val="487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т. у. т./кВтч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т. у. т./Гкал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</w:tr>
      <w:tr>
        <w:trPr>
          <w:trHeight w:val="660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кВт*ч/Гкал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8,64</w:t>
            </w:r>
          </w:p>
        </w:tc>
      </w:tr>
      <w:tr>
        <w:trPr>
          <w:trHeight w:val="450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4,47</w:t>
            </w:r>
          </w:p>
        </w:tc>
      </w:tr>
      <w:tr>
        <w:trPr>
          <w:trHeight w:val="484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9,74</w:t>
            </w:r>
          </w:p>
        </w:tc>
      </w:tr>
      <w:tr>
        <w:trPr>
          <w:trHeight w:val="621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кВтч/куб.м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0,98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кВтч/куб.м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0,81</w:t>
            </w:r>
          </w:p>
        </w:tc>
      </w:tr>
      <w:tr>
        <w:trPr>
          <w:trHeight w:val="723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расход электрической энергии в системах уличного освещения (на 1 кв.м освещаемой площади с уровнем освещенности, соответствующим установленным нормативам).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кВтч/кв.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2,53</w:t>
            </w:r>
          </w:p>
        </w:tc>
      </w:tr>
      <w:tr>
        <w:trPr>
          <w:trHeight w:val="463" w:hRule="atLeast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>
        <w:trPr>
          <w:trHeight w:val="552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28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94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848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812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116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Эффективность от о</w:t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ru-RU"/>
              </w:rPr>
              <w:t>существления технических мероприятий по энергосбережению и повышению энергетической эффективности наружного освещения</w:t>
            </w:r>
          </w:p>
        </w:tc>
      </w:tr>
      <w:tr>
        <w:trPr>
          <w:trHeight w:val="835" w:hRule="atLeast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кВтч/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23,22</w:t>
            </w:r>
          </w:p>
        </w:tc>
      </w:tr>
      <w:tr>
        <w:trPr>
          <w:trHeight w:val="431" w:hRule="atLeast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Эффективность от о</w:t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ru-RU"/>
              </w:rPr>
              <w:t>существления технических мероприятий по оснащению общедомовыми и поквартирными приборами учёта многоквартирных домов</w:t>
            </w:r>
          </w:p>
        </w:tc>
      </w:tr>
      <w:tr>
        <w:trPr>
          <w:trHeight w:val="425" w:hRule="atLeast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Удельный расход тепловой энергии в многоквартирных домах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расчете на 1 кв. метр общей площади)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Гкал/м2 в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0,21</w:t>
            </w:r>
          </w:p>
        </w:tc>
      </w:tr>
      <w:tr>
        <w:trPr>
          <w:trHeight w:val="561" w:hRule="atLeast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Удельный расход холодной воды в многоквартирных домах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расчете на 1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на 1 проживающего в МКД)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28,47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27,61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26,78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24,44</w:t>
            </w:r>
          </w:p>
        </w:tc>
      </w:tr>
      <w:tr>
        <w:trPr>
          <w:trHeight w:val="427" w:hRule="atLeast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Удельный расход горячей воды в многоквартирных домах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расчете на 1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проживающего в МКД)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Куб.м./чел.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14,76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13,89</w:t>
            </w:r>
          </w:p>
        </w:tc>
      </w:tr>
      <w:tr>
        <w:trPr>
          <w:trHeight w:val="552" w:hRule="atLeast"/>
        </w:trPr>
        <w:tc>
          <w:tcPr>
            <w:tcW w:w="9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Целевые показатели</w:t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 области дорожной деятельности</w:t>
            </w:r>
          </w:p>
        </w:tc>
      </w:tr>
      <w:tr>
        <w:trPr>
          <w:trHeight w:val="928" w:hRule="atLeast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Протяженность автомобильных дорог общего пользования с твердым покрытием, на которых восстановлены транспортно-эксплуатационные характеристики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6,353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3,437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</w:tr>
      <w:tr>
        <w:trPr>
          <w:trHeight w:val="555" w:hRule="atLeast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>
        <w:trPr>
          <w:trHeight w:val="901" w:hRule="atLeast"/>
        </w:trPr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Прирост протяженности автомобильных дорог местного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25" w:leader="none"/>
          <w:tab w:val="right" w:pos="9355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  <w:bookmarkStart w:id="13" w:name="_GoBack"/>
      <w:bookmarkStart w:id="14" w:name="_GoBack"/>
      <w:bookmarkEnd w:id="14"/>
    </w:p>
    <w:sectPr>
      <w:type w:val="continuous"/>
      <w:pgSz w:w="11906" w:h="16838"/>
      <w:pgMar w:left="1701" w:right="850" w:gutter="0" w:header="720" w:top="1134" w:footer="0" w:bottom="1134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Consolas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231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5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.05pt;height:11.55pt;mso-wrap-distance-left:0pt;mso-wrap-distance-right:0pt;mso-wrap-distance-top:0pt;mso-wrap-distance-bottom:0pt;margin-top:0.05pt;mso-position-vertical-relative:text;margin-left:228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6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.05pt;height:11.55pt;mso-wrap-distance-left:0pt;mso-wrap-distance-right:0pt;mso-wrap-distance-top:0pt;mso-wrap-distance-bottom:0pt;margin-top:0.05pt;mso-position-vertical-relative:text;margin-left:228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7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8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.05pt;height:11.55pt;mso-wrap-distance-left:0pt;mso-wrap-distance-right:0pt;mso-wrap-distance-top:0pt;mso-wrap-distance-bottom:0pt;margin-top:0.05pt;mso-position-vertical-relative:text;margin-left:228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9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0.05pt;height:11.55pt;mso-wrap-distance-left:0pt;mso-wrap-distance-right:0pt;mso-wrap-distance-top:0pt;mso-wrap-distance-bottom:0pt;margin-top:0.05pt;mso-position-vertical-relative:text;margin-left:228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510166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styleId="2">
    <w:name w:val="Heading 2"/>
    <w:basedOn w:val="Normal"/>
    <w:next w:val="Normal"/>
    <w:link w:val="21"/>
    <w:qFormat/>
    <w:rsid w:val="00510166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3">
    <w:name w:val="Heading 3"/>
    <w:basedOn w:val="Normal"/>
    <w:next w:val="Normal"/>
    <w:link w:val="31"/>
    <w:qFormat/>
    <w:rsid w:val="00510166"/>
    <w:pPr>
      <w:keepNext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4">
    <w:name w:val="Heading 4"/>
    <w:basedOn w:val="Normal"/>
    <w:next w:val="Normal"/>
    <w:link w:val="41"/>
    <w:qFormat/>
    <w:rsid w:val="00510166"/>
    <w:pPr>
      <w:keepNext w:val="true"/>
      <w:spacing w:lineRule="auto" w:line="240" w:before="0" w:after="0"/>
      <w:outlineLvl w:val="3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5">
    <w:name w:val="Heading 5"/>
    <w:basedOn w:val="Normal"/>
    <w:next w:val="Normal"/>
    <w:link w:val="51"/>
    <w:qFormat/>
    <w:rsid w:val="00510166"/>
    <w:pPr>
      <w:keepNext w:val="true"/>
      <w:spacing w:lineRule="auto" w:line="240" w:before="0" w:after="0"/>
      <w:jc w:val="right"/>
      <w:outlineLvl w:val="4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6">
    <w:name w:val="Heading 6"/>
    <w:basedOn w:val="Normal"/>
    <w:next w:val="Normal"/>
    <w:link w:val="61"/>
    <w:qFormat/>
    <w:rsid w:val="00510166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7">
    <w:name w:val="Heading 7"/>
    <w:basedOn w:val="Normal"/>
    <w:next w:val="Normal"/>
    <w:link w:val="71"/>
    <w:qFormat/>
    <w:rsid w:val="00510166"/>
    <w:pPr>
      <w:keepNext w:val="true"/>
      <w:spacing w:lineRule="auto" w:line="240" w:before="0" w:after="0"/>
      <w:jc w:val="both"/>
      <w:outlineLvl w:val="6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">
    <w:name w:val="Heading 8"/>
    <w:basedOn w:val="Normal"/>
    <w:next w:val="Normal"/>
    <w:link w:val="81"/>
    <w:qFormat/>
    <w:rsid w:val="00510166"/>
    <w:pPr>
      <w:keepNext w:val="true"/>
      <w:spacing w:lineRule="auto" w:line="240" w:before="0" w:after="0"/>
      <w:outlineLvl w:val="7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510166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21" w:customStyle="1">
    <w:name w:val="Заголовок 2 Знак"/>
    <w:basedOn w:val="DefaultParagraphFont"/>
    <w:qFormat/>
    <w:rsid w:val="0051016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qFormat/>
    <w:rsid w:val="0051016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qFormat/>
    <w:rsid w:val="0051016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qFormat/>
    <w:rsid w:val="00510166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61" w:customStyle="1">
    <w:name w:val="Заголовок 6 Знак"/>
    <w:basedOn w:val="DefaultParagraphFont"/>
    <w:qFormat/>
    <w:rsid w:val="00510166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71" w:customStyle="1">
    <w:name w:val="Заголовок 7 Знак"/>
    <w:basedOn w:val="DefaultParagraphFont"/>
    <w:qFormat/>
    <w:rsid w:val="0051016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1" w:customStyle="1">
    <w:name w:val="Заголовок 8 Знак"/>
    <w:basedOn w:val="DefaultParagraphFont"/>
    <w:qFormat/>
    <w:rsid w:val="00510166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6" w:customStyle="1">
    <w:name w:val="Основной текст Знак"/>
    <w:basedOn w:val="DefaultParagraphFont"/>
    <w:qFormat/>
    <w:rsid w:val="0051016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7" w:customStyle="1">
    <w:name w:val="Основной текст с отступом Знак"/>
    <w:basedOn w:val="DefaultParagraphFont"/>
    <w:qFormat/>
    <w:rsid w:val="0051016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8" w:customStyle="1">
    <w:name w:val="Схема документа Знак"/>
    <w:basedOn w:val="DefaultParagraphFont"/>
    <w:link w:val="DocumentMap"/>
    <w:semiHidden/>
    <w:qFormat/>
    <w:rsid w:val="00510166"/>
    <w:rPr>
      <w:rFonts w:ascii="Tahoma" w:hAnsi="Tahoma" w:eastAsia="Times New Roman" w:cs="Times New Roman"/>
      <w:sz w:val="20"/>
      <w:szCs w:val="20"/>
      <w:shd w:fill="000080" w:val="clear"/>
      <w:lang w:eastAsia="ru-RU"/>
    </w:rPr>
  </w:style>
  <w:style w:type="character" w:styleId="22" w:customStyle="1">
    <w:name w:val="Основной текст с отступом 2 Знак"/>
    <w:basedOn w:val="DefaultParagraphFont"/>
    <w:link w:val="BodyTextIndent2"/>
    <w:qFormat/>
    <w:rsid w:val="0051016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BodyTextIndent3"/>
    <w:qFormat/>
    <w:rsid w:val="0051016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3" w:customStyle="1">
    <w:name w:val="Основной текст 2 Знак"/>
    <w:basedOn w:val="DefaultParagraphFont"/>
    <w:link w:val="BodyText2"/>
    <w:qFormat/>
    <w:rsid w:val="0051016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9" w:customStyle="1">
    <w:name w:val="Текст выноски Знак"/>
    <w:basedOn w:val="DefaultParagraphFont"/>
    <w:link w:val="BalloonText"/>
    <w:semiHidden/>
    <w:qFormat/>
    <w:rsid w:val="00510166"/>
    <w:rPr>
      <w:rFonts w:ascii="Tahoma" w:hAnsi="Tahoma" w:eastAsia="Times New Roman" w:cs="Tahoma"/>
      <w:sz w:val="16"/>
      <w:szCs w:val="16"/>
      <w:lang w:eastAsia="ru-RU"/>
    </w:rPr>
  </w:style>
  <w:style w:type="character" w:styleId="Style10" w:customStyle="1">
    <w:name w:val="Верхний колонтитул Знак"/>
    <w:basedOn w:val="DefaultParagraphFont"/>
    <w:qFormat/>
    <w:rsid w:val="00510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510166"/>
    <w:rPr/>
  </w:style>
  <w:style w:type="character" w:styleId="FontStyle13" w:customStyle="1">
    <w:name w:val="Font Style13"/>
    <w:qFormat/>
    <w:rsid w:val="00510166"/>
    <w:rPr>
      <w:rFonts w:ascii="Times New Roman" w:hAnsi="Times New Roman" w:cs="Times New Roman"/>
      <w:sz w:val="26"/>
      <w:szCs w:val="26"/>
    </w:rPr>
  </w:style>
  <w:style w:type="character" w:styleId="FontStyle14" w:customStyle="1">
    <w:name w:val="Font Style14"/>
    <w:qFormat/>
    <w:rsid w:val="00510166"/>
    <w:rPr>
      <w:rFonts w:ascii="Times New Roman" w:hAnsi="Times New Roman" w:cs="Times New Roman"/>
      <w:sz w:val="26"/>
      <w:szCs w:val="26"/>
    </w:rPr>
  </w:style>
  <w:style w:type="character" w:styleId="FontStyle16" w:customStyle="1">
    <w:name w:val="Font Style16"/>
    <w:qFormat/>
    <w:rsid w:val="00510166"/>
    <w:rPr>
      <w:rFonts w:ascii="Times New Roman" w:hAnsi="Times New Roman" w:cs="Times New Roman"/>
      <w:spacing w:val="10"/>
      <w:sz w:val="24"/>
      <w:szCs w:val="24"/>
    </w:rPr>
  </w:style>
  <w:style w:type="character" w:styleId="Style11" w:customStyle="1">
    <w:name w:val="Нижний колонтитул Знак"/>
    <w:qFormat/>
    <w:locked/>
    <w:rsid w:val="00510166"/>
    <w:rPr>
      <w:sz w:val="24"/>
      <w:szCs w:val="24"/>
      <w:lang w:val="x-none"/>
    </w:rPr>
  </w:style>
  <w:style w:type="character" w:styleId="12" w:customStyle="1">
    <w:name w:val="Нижний колонтитул Знак1"/>
    <w:basedOn w:val="DefaultParagraphFont"/>
    <w:uiPriority w:val="99"/>
    <w:semiHidden/>
    <w:qFormat/>
    <w:rsid w:val="00510166"/>
    <w:rPr/>
  </w:style>
  <w:style w:type="character" w:styleId="HTML" w:customStyle="1">
    <w:name w:val="Стандартный HTML Знак"/>
    <w:link w:val="HTMLPreformatted"/>
    <w:qFormat/>
    <w:locked/>
    <w:rsid w:val="00510166"/>
    <w:rPr>
      <w:rFonts w:ascii="Courier New" w:hAnsi="Courier New"/>
      <w:lang w:val="en-US" w:eastAsia="x-none"/>
    </w:rPr>
  </w:style>
  <w:style w:type="character" w:styleId="HTML1" w:customStyle="1">
    <w:name w:val="Стандартный HTML Знак1"/>
    <w:basedOn w:val="DefaultParagraphFont"/>
    <w:uiPriority w:val="99"/>
    <w:semiHidden/>
    <w:qFormat/>
    <w:rsid w:val="00510166"/>
    <w:rPr>
      <w:rFonts w:ascii="Consolas" w:hAnsi="Consolas"/>
      <w:sz w:val="20"/>
      <w:szCs w:val="20"/>
    </w:rPr>
  </w:style>
  <w:style w:type="character" w:styleId="24" w:customStyle="1">
    <w:name w:val="Заголовок Знак2"/>
    <w:qFormat/>
    <w:locked/>
    <w:rsid w:val="00510166"/>
    <w:rPr>
      <w:b/>
      <w:bCs/>
      <w:sz w:val="24"/>
      <w:szCs w:val="24"/>
      <w:lang w:val="x-none" w:eastAsia="ru-RU"/>
    </w:rPr>
  </w:style>
  <w:style w:type="character" w:styleId="S2" w:customStyle="1">
    <w:name w:val="s2"/>
    <w:qFormat/>
    <w:rsid w:val="00510166"/>
    <w:rPr>
      <w:rFonts w:cs="Times New Roman"/>
    </w:rPr>
  </w:style>
  <w:style w:type="character" w:styleId="S5" w:customStyle="1">
    <w:name w:val="s5"/>
    <w:qFormat/>
    <w:rsid w:val="00510166"/>
    <w:rPr>
      <w:rFonts w:cs="Times New Roman"/>
    </w:rPr>
  </w:style>
  <w:style w:type="character" w:styleId="Layout" w:customStyle="1">
    <w:name w:val="layout"/>
    <w:basedOn w:val="DefaultParagraphFont"/>
    <w:qFormat/>
    <w:rsid w:val="00510166"/>
    <w:rPr/>
  </w:style>
  <w:style w:type="character" w:styleId="Annotationreference">
    <w:name w:val="annotation reference"/>
    <w:qFormat/>
    <w:rsid w:val="00510166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nnotationtext"/>
    <w:qFormat/>
    <w:rsid w:val="00510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Тема примечания Знак"/>
    <w:basedOn w:val="Style12"/>
    <w:link w:val="Annotationsubject"/>
    <w:qFormat/>
    <w:rsid w:val="00510166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4" w:customStyle="1">
    <w:name w:val="Заголовок Знак"/>
    <w:uiPriority w:val="10"/>
    <w:qFormat/>
    <w:rsid w:val="00510166"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13" w:customStyle="1">
    <w:name w:val="Заголовок Знак1"/>
    <w:basedOn w:val="DefaultParagraphFont"/>
    <w:uiPriority w:val="10"/>
    <w:qFormat/>
    <w:rsid w:val="00510166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Style6"/>
    <w:rsid w:val="0051016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next w:val="Normal"/>
    <w:qFormat/>
    <w:rsid w:val="0051016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0">
    <w:name w:val="Body Text Indent"/>
    <w:basedOn w:val="Normal"/>
    <w:link w:val="Style7"/>
    <w:rsid w:val="00510166"/>
    <w:pPr>
      <w:spacing w:lineRule="auto" w:line="240" w:before="0" w:after="0"/>
      <w:ind w:firstLine="993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DocumentMap">
    <w:name w:val="Document Map"/>
    <w:basedOn w:val="Normal"/>
    <w:link w:val="Style8"/>
    <w:semiHidden/>
    <w:qFormat/>
    <w:rsid w:val="00510166"/>
    <w:pPr>
      <w:shd w:val="clear" w:color="auto" w:fill="000080"/>
      <w:spacing w:lineRule="auto" w:line="240" w:before="0" w:after="0"/>
    </w:pPr>
    <w:rPr>
      <w:rFonts w:ascii="Tahoma" w:hAnsi="Tahoma" w:eastAsia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2"/>
    <w:qFormat/>
    <w:rsid w:val="00510166"/>
    <w:pPr>
      <w:spacing w:lineRule="auto" w:line="240" w:before="0" w:after="0"/>
      <w:ind w:left="426" w:hanging="426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odyTextIndent3">
    <w:name w:val="Body Text Indent 3"/>
    <w:basedOn w:val="Normal"/>
    <w:link w:val="32"/>
    <w:qFormat/>
    <w:rsid w:val="00510166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23"/>
    <w:qFormat/>
    <w:rsid w:val="00510166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Style9"/>
    <w:semiHidden/>
    <w:qFormat/>
    <w:rsid w:val="00510166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ConsPlusNormal" w:customStyle="1">
    <w:name w:val="ConsPlusNormal"/>
    <w:qFormat/>
    <w:rsid w:val="0051016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0"/>
    <w:rsid w:val="0051016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Nonformat" w:customStyle="1">
    <w:name w:val="ConsPlusNonformat"/>
    <w:qFormat/>
    <w:rsid w:val="0051016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51016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Style81" w:customStyle="1">
    <w:name w:val="Style8"/>
    <w:basedOn w:val="Normal"/>
    <w:qFormat/>
    <w:rsid w:val="00510166"/>
    <w:pPr>
      <w:widowControl w:val="false"/>
      <w:spacing w:lineRule="exact" w:line="322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5" w:customStyle="1">
    <w:name w:val="p5"/>
    <w:basedOn w:val="Normal"/>
    <w:qFormat/>
    <w:rsid w:val="005101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 w:customStyle="1">
    <w:name w:val="1 Знак"/>
    <w:basedOn w:val="Normal"/>
    <w:qFormat/>
    <w:rsid w:val="00510166"/>
    <w:pPr>
      <w:tabs>
        <w:tab w:val="clear" w:pos="708"/>
        <w:tab w:val="left" w:pos="720" w:leader="none"/>
      </w:tabs>
      <w:spacing w:lineRule="exact" w:line="240"/>
      <w:ind w:left="720" w:hanging="720"/>
      <w:jc w:val="both"/>
    </w:pPr>
    <w:rPr>
      <w:rFonts w:ascii="Verdana" w:hAnsi="Verdana" w:eastAsia="Times New Roman" w:cs="Arial"/>
      <w:sz w:val="20"/>
      <w:szCs w:val="20"/>
      <w:lang w:val="en-US"/>
    </w:rPr>
  </w:style>
  <w:style w:type="paragraph" w:styleId="Style31" w:customStyle="1">
    <w:name w:val="Style3"/>
    <w:basedOn w:val="Normal"/>
    <w:qFormat/>
    <w:rsid w:val="00510166"/>
    <w:pPr>
      <w:widowControl w:val="false"/>
      <w:spacing w:lineRule="exact" w:line="322" w:before="0" w:after="0"/>
      <w:ind w:firstLine="43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 w:customStyle="1">
    <w:name w:val="Абзац списка1"/>
    <w:basedOn w:val="Normal"/>
    <w:qFormat/>
    <w:rsid w:val="00510166"/>
    <w:pPr>
      <w:spacing w:lineRule="auto" w:line="276" w:before="0" w:after="200"/>
      <w:ind w:left="720" w:hanging="0"/>
    </w:pPr>
    <w:rPr>
      <w:rFonts w:ascii="Calibri" w:hAnsi="Calibri" w:eastAsia="Times New Roman" w:cs="Times New Roman"/>
    </w:rPr>
  </w:style>
  <w:style w:type="paragraph" w:styleId="Style23">
    <w:name w:val="Footer"/>
    <w:basedOn w:val="Normal"/>
    <w:link w:val="Style11"/>
    <w:rsid w:val="0051016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sz w:val="24"/>
      <w:szCs w:val="24"/>
      <w:lang w:val="x-none"/>
    </w:rPr>
  </w:style>
  <w:style w:type="paragraph" w:styleId="HTMLPreformatted">
    <w:name w:val="HTML Preformatted"/>
    <w:basedOn w:val="Normal"/>
    <w:link w:val="HTML"/>
    <w:qFormat/>
    <w:rsid w:val="0051016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tLeast" w:line="216" w:before="0" w:after="0"/>
    </w:pPr>
    <w:rPr>
      <w:rFonts w:ascii="Courier New" w:hAnsi="Courier New"/>
      <w:lang w:val="en-US" w:eastAsia="x-none"/>
    </w:rPr>
  </w:style>
  <w:style w:type="paragraph" w:styleId="111" w:customStyle="1">
    <w:name w:val="Абзац списка11"/>
    <w:basedOn w:val="Normal"/>
    <w:qFormat/>
    <w:rsid w:val="00510166"/>
    <w:pPr>
      <w:spacing w:lineRule="auto" w:line="276" w:before="0" w:after="200"/>
      <w:ind w:left="720" w:hanging="0"/>
    </w:pPr>
    <w:rPr>
      <w:rFonts w:ascii="Calibri" w:hAnsi="Calibri" w:eastAsia="Times New Roman" w:cs="Times New Roman"/>
    </w:rPr>
  </w:style>
  <w:style w:type="paragraph" w:styleId="ConsPlusCell" w:customStyle="1">
    <w:name w:val="ConsPlusCell"/>
    <w:qFormat/>
    <w:rsid w:val="0051016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510166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eastAsia="ru-RU" w:val="ru-RU" w:bidi="ar-SA"/>
    </w:rPr>
  </w:style>
  <w:style w:type="paragraph" w:styleId="P6" w:customStyle="1">
    <w:name w:val="p6"/>
    <w:basedOn w:val="Normal"/>
    <w:qFormat/>
    <w:rsid w:val="005101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0" w:customStyle="1">
    <w:name w:val="p10"/>
    <w:basedOn w:val="Normal"/>
    <w:qFormat/>
    <w:rsid w:val="005101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11" w:customStyle="1">
    <w:name w:val="p11"/>
    <w:basedOn w:val="Normal"/>
    <w:qFormat/>
    <w:rsid w:val="005101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51016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text">
    <w:name w:val="annotation text"/>
    <w:basedOn w:val="Normal"/>
    <w:link w:val="Style12"/>
    <w:qFormat/>
    <w:rsid w:val="0051016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Style13"/>
    <w:qFormat/>
    <w:rsid w:val="00510166"/>
    <w:pPr/>
    <w:rPr>
      <w:b/>
      <w:bCs/>
    </w:rPr>
  </w:style>
  <w:style w:type="paragraph" w:styleId="16" w:customStyle="1">
    <w:name w:val="Без интервала1"/>
    <w:qFormat/>
    <w:rsid w:val="005101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4">
    <w:name w:val="Title"/>
    <w:basedOn w:val="Normal"/>
    <w:next w:val="Normal"/>
    <w:link w:val="24"/>
    <w:qFormat/>
    <w:rsid w:val="00510166"/>
    <w:pPr>
      <w:spacing w:lineRule="auto" w:line="240" w:before="0" w:after="0"/>
      <w:contextualSpacing/>
    </w:pPr>
    <w:rPr>
      <w:b/>
      <w:bCs/>
      <w:sz w:val="24"/>
      <w:szCs w:val="24"/>
      <w:lang w:val="x-none"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510166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7" w:customStyle="1">
    <w:name w:val="Нет списка1"/>
    <w:semiHidden/>
    <w:unhideWhenUsed/>
    <w:qFormat/>
    <w:rsid w:val="00510166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51016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image" Target="media/image1.png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LibreOffice/7.3.6.2$Linux_X86_64 LibreOffice_project/30$Build-2</Application>
  <AppVersion>15.0000</AppVersion>
  <Pages>32</Pages>
  <Words>6862</Words>
  <Characters>36852</Characters>
  <CharactersWithSpaces>41507</CharactersWithSpaces>
  <Paragraphs>2664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2023-11-08T07:17:00Z</dcterms:created>
  <dc:creator>Кононова В.В.</dc:creator>
  <dc:description/>
  <dc:language>ru-RU</dc:language>
  <cp:lastModifiedBy/>
  <cp:lastPrinted>2023-11-02T08:09:00Z</cp:lastPrinted>
  <dcterms:modified xsi:type="dcterms:W3CDTF">2023-11-24T09:33:24Z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