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media/image1.png" ContentType="image/png"/>
  <Override PartName="/word/fontTable.xml" ContentType="application/vnd.openxmlformats-officedocument.wordprocessingml.fontTable+xml"/>
  <Override PartName="/word/glossary/_rels/document.xml.rels" ContentType="application/vnd.openxmlformats-package.relationship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  <w:lang w:val="en-US"/>
        </w:rPr>
      </w:pPr>
      <w:r>
        <w:rPr/>
        <w:drawing>
          <wp:inline distT="0" distB="0" distL="0" distR="0">
            <wp:extent cx="675640" cy="846455"/>
            <wp:effectExtent l="0" t="0" r="0" b="0"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Топкинский муниципальный округ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ТОПКИНСКОГО МУНИЦИПАЛЬНОГО </w:t>
      </w:r>
      <w:r>
        <w:rPr>
          <w:b/>
          <w:caps/>
          <w:sz w:val="28"/>
          <w:szCs w:val="28"/>
        </w:rPr>
        <w:t>округа</w:t>
      </w:r>
    </w:p>
    <w:p>
      <w:pPr>
        <w:pStyle w:val="Normal"/>
        <w:tabs>
          <w:tab w:val="clear" w:pos="708"/>
          <w:tab w:val="left" w:pos="851" w:leader="none"/>
          <w:tab w:val="left" w:pos="2925" w:leader="none"/>
          <w:tab w:val="center" w:pos="5102" w:leader="none"/>
          <w:tab w:val="left" w:pos="9498" w:leader="none"/>
        </w:tabs>
        <w:spacing w:lineRule="auto" w:line="36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>
      <w:pPr>
        <w:pStyle w:val="Normal"/>
        <w:tabs>
          <w:tab w:val="clear" w:pos="708"/>
          <w:tab w:val="left" w:pos="851" w:leader="none"/>
          <w:tab w:val="left" w:pos="2925" w:leader="none"/>
          <w:tab w:val="center" w:pos="5102" w:leader="none"/>
          <w:tab w:val="left" w:pos="9498" w:leader="none"/>
        </w:tabs>
        <w:spacing w:lineRule="auto" w:line="36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от  2023 года № -п </w:t>
      </w:r>
      <w:sdt>
        <w:sdtPr>
          <w:id w:val="859604381"/>
          <w:placeholder>
            <w:docPart w:val="A2D4C5626CE64B60B37374D130C09927"/>
          </w:placeholder>
          <w:alias w:val="Номер распоряжения"/>
        </w:sdtPr>
        <w:sdtContent>
          <w:r>
            <w:rPr/>
            <w:t xml:space="preserve">                                  </w:t>
          </w:r>
        </w:sdtContent>
      </w:sdt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sdt>
        <w:sdtPr>
          <w:id w:val="1172941889"/>
          <w:placeholder>
            <w:docPart w:val="86C8EE755C8A491AB2E928906E30A895"/>
          </w:placeholder>
          <w:alias w:val="Место издания"/>
        </w:sdtPr>
        <w:sdtContent>
          <w:r>
            <w:rPr/>
            <w:t>г. Топки</w:t>
          </w:r>
        </w:sdtContent>
      </w:sdt>
    </w:p>
    <w:p>
      <w:pPr>
        <w:pStyle w:val="Normal"/>
        <w:tabs>
          <w:tab w:val="clear" w:pos="708"/>
          <w:tab w:val="left" w:pos="5100" w:leader="none"/>
        </w:tabs>
        <w:spacing w:lineRule="auto" w: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tbl>
      <w:tblPr>
        <w:tblStyle w:val="afa"/>
        <w:tblW w:w="685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lastRow="0" w:firstRow="1" w:lastColumn="0" w:firstColumn="1" w:val="04a0" w:noHBand="0" w:noVBand="1"/>
      </w:tblPr>
      <w:tblGrid>
        <w:gridCol w:w="6857"/>
      </w:tblGrid>
      <w:tr>
        <w:trPr/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100" w:leader="none"/>
              </w:tabs>
              <w:suppressAutoHyphens w:val="true"/>
              <w:spacing w:before="0" w:after="0"/>
              <w:jc w:val="center"/>
              <w:rPr>
                <w:b/>
                <w:b/>
                <w:iCs/>
                <w:sz w:val="28"/>
                <w:szCs w:val="28"/>
              </w:rPr>
            </w:pPr>
            <w:sdt>
              <w:sdtPr>
                <w:id w:val="1162982488"/>
                <w:placeholder>
                  <w:docPart w:val="618329B7271B4D68B55E5DDDC210197F"/>
                </w:placeholder>
                <w:alias w:val="Заголовок к тексту"/>
              </w:sdtPr>
              <w:sdtContent>
                <w:r>
                  <w:rPr/>
                </w:r>
              </w:sdtContent>
            </w:sdt>
            <w:sdt>
              <w:sdtPr>
                <w:id w:val="968263263"/>
                <w:placeholder>
                  <w:docPart w:val="618329B7271B4D68B55E5DDDC210197F"/>
                </w:placeholder>
                <w:alias w:val="Заголовок к тексту"/>
              </w:sdtPr>
              <w:sdtContent>
                <w:r>
                  <w:rPr/>
                  <w:t>Об оказании адресной социальной помощи для преодоления трудной жизненной ситуации семьям граждан, принимающих участие в специальной военной операции, погибших (умерших) при исполнении служебного долга, участникам принимающих участие в специальной военной операции</w:t>
                </w:r>
              </w:sdtContent>
            </w:sdt>
          </w:p>
        </w:tc>
      </w:tr>
    </w:tbl>
    <w:p>
      <w:pPr>
        <w:pStyle w:val="Normal"/>
        <w:spacing w:lineRule="auto" w:line="360"/>
        <w:rPr>
          <w:bCs/>
        </w:rPr>
      </w:pPr>
      <w:r>
        <w:rPr>
          <w:bCs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частью 2 статьи 16.1 Федерального закона от 06.10.2003 № 131-ФЗ «Об общих принципах организации местного самоуправления в Российской Федерации», постановлением администрации Топкинского муниципального района от 13.09.2019 № 711-п «Об утверждении муниципальной программы «Социальная поддержка населения Топкинского муниципального округа на 2020-2026 годы»,</w:t>
      </w:r>
      <w:r>
        <w:rPr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целях оперативного решения вопросов по оказанию адресной социальной помощи семьям граждан, принимающих участие в специальной военной операции, погибших (умерших) при исполнении служебного долга,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погибших (умерших) при исполнении служебного долга, участникам принимающих участие в специальной военной операции:</w:t>
      </w:r>
    </w:p>
    <w:p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Утвердить Порядок оказания адресной социальной помощи для преодоления трудной жизненной ситуации семьям граждан, принимающих участие в специальной военной операции, погибших (умерших) при исполнении служебного долга, участникам принимающих участие в специальной военной операции. </w:t>
      </w:r>
    </w:p>
    <w:p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Координационный совет по оказанию адресной социальной помощи семьям граждан, принимающих участие в специальной военной операции, погибших (умерших) при исполнении служебного долга, участникам принимающих участие в специальной военной операции и утвердить его состав.</w:t>
      </w:r>
    </w:p>
    <w:p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данное 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>
      <w:pPr>
        <w:pStyle w:val="ConsPlusNormal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за исполнением постановления возложить на                 заместителя главы администрации Топкинского муниципального округа по социальным вопросам Т.Н.Смыкову, председателя Комитета социальной защиты населения администрации Топкинского муниципального округа М.А. Маракулину.</w:t>
      </w:r>
    </w:p>
    <w:p>
      <w:pPr>
        <w:pStyle w:val="ConsPlusNormal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 вступает в силу после официального опубликования.</w:t>
      </w:r>
    </w:p>
    <w:p>
      <w:pPr>
        <w:pStyle w:val="ListNumber"/>
        <w:numPr>
          <w:ilvl w:val="0"/>
          <w:numId w:val="0"/>
        </w:numPr>
        <w:spacing w:lineRule="auto" w:line="360"/>
        <w:ind w:left="0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ListNumber"/>
        <w:numPr>
          <w:ilvl w:val="0"/>
          <w:numId w:val="0"/>
        </w:numPr>
        <w:spacing w:lineRule="auto" w:line="360"/>
        <w:ind w:left="0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ListNumber"/>
        <w:numPr>
          <w:ilvl w:val="0"/>
          <w:numId w:val="0"/>
        </w:numPr>
        <w:spacing w:lineRule="auto" w:line="360"/>
        <w:ind w:left="0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tbl>
      <w:tblPr>
        <w:tblStyle w:val="afa"/>
        <w:tblW w:w="10201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394"/>
        <w:gridCol w:w="3575"/>
        <w:gridCol w:w="3232"/>
      </w:tblGrid>
      <w:tr>
        <w:trPr/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Number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-5" w:hanging="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  <w:sdt>
              <w:sdtPr>
                <w:id w:val="2044085767"/>
                <w:placeholder>
                  <w:docPart w:val="3C648305D72045B19E70A5FE38150855"/>
                </w:placeholder>
                <w:alias w:val="Должность подписывающего"/>
              </w:sdtPr>
              <w:sdtContent>
                <w:r>
                  <w:rPr/>
                  <w:t>Глава Топкинского муниципального округа</w:t>
                </w:r>
              </w:sdtContent>
            </w:sdt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ListNumber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Segoe UI Emoji" w:ascii="Segoe UI Emoji" w:hAnsi="Segoe UI Emoji"/>
                <w:color w:val="FFFFFF" w:themeColor="background1"/>
                <w:kern w:val="0"/>
                <w:sz w:val="28"/>
                <w:szCs w:val="28"/>
                <w:lang w:val="ru-RU" w:eastAsia="ru-RU" w:bidi="ar-SA"/>
              </w:rPr>
              <w:t>⚓</w:t>
            </w:r>
            <w:r>
              <w:rPr>
                <w:rFonts w:eastAsia="Times New Roman" w:cs="Times New Roman"/>
                <w:color w:val="FFFFFF" w:themeColor="background1"/>
                <w:kern w:val="0"/>
                <w:sz w:val="28"/>
                <w:szCs w:val="28"/>
                <w:lang w:val="ru-RU" w:eastAsia="ru-RU" w:bidi="ar-SA"/>
              </w:rPr>
              <w:t>^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ListNumber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1126" w:hanging="0"/>
              <w:contextualSpacing/>
              <w:jc w:val="right"/>
              <w:rPr>
                <w:color w:val="000000" w:themeColor="text1"/>
                <w:sz w:val="28"/>
                <w:szCs w:val="28"/>
              </w:rPr>
            </w:pPr>
            <w:sdt>
              <w:sdtPr>
                <w:id w:val="864596288"/>
                <w:placeholder>
                  <w:docPart w:val="8F9D1C34092F41F8AD8AC9883A16AEE6"/>
                </w:placeholder>
                <w:alias w:val="ФИО подписывающего"/>
              </w:sdtPr>
              <w:sdtContent>
                <w:r>
                  <w:rPr/>
                  <w:t>С.В. Фролов</w:t>
                </w:r>
              </w:sdtContent>
            </w:sdt>
          </w:p>
        </w:tc>
      </w:tr>
    </w:tbl>
    <w:p>
      <w:pPr>
        <w:sectPr>
          <w:headerReference w:type="default" r:id="rId3"/>
          <w:headerReference w:type="first" r:id="rId4"/>
          <w:footerReference w:type="even" r:id="rId5"/>
          <w:footerReference w:type="default" r:id="rId6"/>
          <w:footerReference w:type="first" r:id="rId7"/>
          <w:type w:val="nextPage"/>
          <w:pgSz w:w="11906" w:h="16838"/>
          <w:pgMar w:left="1701" w:right="1133" w:gutter="0" w:header="720" w:top="1134" w:footer="567" w:bottom="1134"/>
          <w:pgNumType w:fmt="decimal"/>
          <w:formProt w:val="false"/>
          <w:titlePg/>
          <w:textDirection w:val="lrTb"/>
          <w:docGrid w:type="default" w:linePitch="326" w:charSpace="0"/>
        </w:sectPr>
      </w:pPr>
      <w:r>
        <w:br w:type="page"/>
      </w:r>
    </w:p>
    <w:p>
      <w:pPr>
        <w:pStyle w:val="NormalWeb"/>
        <w:spacing w:beforeAutospacing="0" w:before="0" w:afterAutospacing="0" w:after="0"/>
        <w:contextualSpacing/>
        <w:jc w:val="right"/>
        <w:rPr>
          <w:sz w:val="28"/>
          <w:szCs w:val="28"/>
        </w:rPr>
      </w:pPr>
      <w:bookmarkStart w:id="0" w:name="__DdeLink__218_41940780"/>
      <w:bookmarkEnd w:id="0"/>
      <w:r>
        <mc:AlternateContent>
          <mc:Choice Requires="wps">
            <w:drawing>
              <wp:anchor behindDoc="0" distT="360045" distB="359410" distL="113665" distR="121920" simplePos="0" locked="0" layoutInCell="0" allowOverlap="1" relativeHeight="6" wp14:anchorId="5F7AE2F0">
                <wp:simplePos x="0" y="0"/>
                <wp:positionH relativeFrom="column">
                  <wp:posOffset>13335</wp:posOffset>
                </wp:positionH>
                <wp:positionV relativeFrom="page">
                  <wp:posOffset>9639300</wp:posOffset>
                </wp:positionV>
                <wp:extent cx="1814195" cy="173990"/>
                <wp:effectExtent l="635" t="0" r="0" b="0"/>
                <wp:wrapTopAndBottom/>
                <wp:docPr id="4" name="Надпись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040" cy="17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3" path="m0,0l-2147483645,0l-2147483645,-2147483646l0,-2147483646xe" stroked="f" o:allowincell="f" style="position:absolute;margin-left:1.05pt;margin-top:759pt;width:142.8pt;height:13.65pt;mso-wrap-style:none;v-text-anchor:middle;mso-position-vertical-relative:page" wp14:anchorId="5F7AE2F0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6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bCs/>
          <w:sz w:val="28"/>
          <w:szCs w:val="28"/>
        </w:rPr>
        <w:t>УТВЕРЖДЕН</w:t>
      </w:r>
    </w:p>
    <w:p>
      <w:pPr>
        <w:pStyle w:val="NormalWeb"/>
        <w:spacing w:beforeAutospacing="0" w:before="0" w:afterAutospacing="0" w:after="0"/>
        <w:contextualSpacing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администрации </w:t>
      </w:r>
    </w:p>
    <w:p>
      <w:pPr>
        <w:pStyle w:val="NormalWeb"/>
        <w:spacing w:beforeAutospacing="0" w:before="0" w:afterAutospacing="0" w:after="0"/>
        <w:contextualSpacing/>
        <w:jc w:val="right"/>
        <w:rPr>
          <w:sz w:val="28"/>
          <w:szCs w:val="28"/>
        </w:rPr>
      </w:pPr>
      <w:r>
        <w:rPr>
          <w:bCs/>
          <w:sz w:val="28"/>
          <w:szCs w:val="28"/>
        </w:rPr>
        <w:t>Топкинского муниципального округа</w:t>
      </w:r>
    </w:p>
    <w:p>
      <w:pPr>
        <w:pStyle w:val="NormalWeb"/>
        <w:spacing w:beforeAutospacing="0" w:before="0" w:afterAutospacing="0" w:after="0"/>
        <w:contextualSpacing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  <w:r>
        <w:rPr>
          <w:bCs/>
          <w:sz w:val="28"/>
          <w:szCs w:val="28"/>
        </w:rPr>
        <w:t xml:space="preserve">от  2023 года № </w:t>
      </w:r>
      <w:bookmarkStart w:id="1" w:name="_GoBack1"/>
      <w:bookmarkEnd w:id="1"/>
      <w:r>
        <w:rPr>
          <w:bCs/>
          <w:sz w:val="28"/>
          <w:szCs w:val="28"/>
        </w:rPr>
        <w:t xml:space="preserve">-п                               </w:t>
      </w:r>
    </w:p>
    <w:p>
      <w:pPr>
        <w:pStyle w:val="ConsPlusNormal"/>
        <w:ind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pacing w:beforeAutospacing="0" w:before="0" w:afterAutospacing="0" w:after="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>
      <w:pPr>
        <w:pStyle w:val="NormalWeb"/>
        <w:spacing w:beforeAutospacing="0" w:before="0" w:afterAutospacing="0" w:after="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оказания адресной социальной помощи для преодоления трудной жизненной ситуации семьям граждан, принимающих участие в специальной военной операции, погибших (умерших) при исполнении служебного долга, участникам принимающих участие в специальной военной операции</w:t>
      </w:r>
    </w:p>
    <w:p>
      <w:pPr>
        <w:pStyle w:val="NormalWeb"/>
        <w:spacing w:beforeAutospacing="0" w:before="0" w:afterAutospacing="0" w:after="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Общие положения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устанавливает правовые и организационные основы оказания адресной социальной помощи для преодоления трудной жизненной ситуации семьям граждан, принимающих участие в специальной военной операции, погибших (умерших) при исполнении служебного долга, участникам принимающих участие в специальной военной операции (далее – Порядок), зарегистрированным по месту жительства или по месту пребывания в границах Топкинского муниципального округа.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В Порядке используются следующие основные понятия: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1.2.1. адресная социальная помощь – безвозмездное предоставление гражданам определенной денежной суммы, в целях обеспечения их материальных потребностей, связанных с трудной жизненной ситуацией, в которую они не могут преодолеть самостоятельно;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1.2.2. участники специальной военной операции - это граждане к которым относятся: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граждане - военнослужащие, лица, проходящие службу в войсках национальной гвардии Российской Федерации, мобилизованные, добровольцы;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добровольцы - граждане, заключившие не ранее 24.02.2022 контракт о пребывании в добровольческом формировании (контракт о добровольном содействии в выполнении задач, возложенных на Вооруженные Силы Российской Федерации) в целях участия в специальной военной операции;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пребывание в добровольческих формированиях - заключение контракта о пребывании в добровольческом формировании (контракта о добровольном содействии в выполнении задач, возложенных на Вооруженные Силы Российской Федерации) в целях участия в специальной военной операции;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мобилизованные - граждане, призванные на военную службу по мобилизации в Вооруженные Силы Российской Федерации для участия в специальной военной операции;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1.2.3. Члены семей участников специальной военной операции (далее - члены семей), к которым относятся: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супруги участников специальной военной операции;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дети, в том числе находящиеся под опекой (попечительством), пасынки, падчерицы участников специальной военной операции;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родители, опекуны участников, погибших (умерших) участников специальной военной операции.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Право на оказание адресной социальной помощи у гражданина не возникает, если он в отношении принимающего участие в специальной военной операции, погибшего (умершего)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при исполнении служебного долга, участника специальной военной операции, был лишен родительских прав или в отношении вышеуказанной категории граждан было отменено усыновление;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1.2.4. Трудная жизненная ситуация - временная ситуация, объективно нарушающая жизнедеятельность гражданина (проведение ремонтных работ в жилых помещениях; текущий ремонт жилого помещения; недостаточность средств для оплаты дорогостоящего лечения, необходимость которого установлена заключением клинико-экспертной комиссии специалистов здравоохранения, иные жизненные ситуации категории граждан, указанных в подпункте 1.2.3., которые не могут преодолеть самостоятельно).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Адресная социальная помощь предоставляется в пределах ассигнований, предусмотренных на эти цели в бюджете Топкинского муниципального округа, в рамках муниципальной программы «Социальная поддержка населения Топкинского муниципального округа на 2020-2026 годы».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Главным распорядителем бюджетных средств, указанных в пункте 1.3 настоящего Порядка, является Комитет социальной защиты населения администрации Топкинского муниципального округа (далее - Комитет).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 Оказание адресной социальной помощи гражданам, указанным в пункте 1.2. настоящего Порядка осуществляется путем выделения им денежных средств на оказание адресной социальной помощи.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Получатели адресной социальной помощи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Адресная социальная помощь оказывается (выплачивается) по заявлениям (обращениям), рассматриваемым Координационным Советом, категориям граждан, указанных в подпункте 1.2.3. настоящего Порядка</w:t>
      </w:r>
      <w:bookmarkStart w:id="2" w:name="P63"/>
      <w:bookmarkEnd w:id="2"/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spacing w:before="20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Организация работы Координационного совета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рассмотрению заявлений (обращений) граждан об оказании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адресной социальной помощи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Координационный совет (далее – Совет) в составе председателя, заместителя председателя, секретаря и членов Совета рассматривает заявления (обращения) граждан об оказании адресной материальной помощи и принимает по ним решения.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 Совета по рассмотрению заявлений (обращений) граждан об оказании адресной социальной помощи подотчетен главе Топкинского муниципального округа.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Совет возглавляет председатель. В отсутствие председателя его полномочия исполняет заместитель председателя Совета. Техническое обеспечение деятельности Совета, в том числе подготовка материалов для рассмотрения возлагается на Комитет.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Заседания Совета проводятся не реже одного раза в месяц и (или) по мере необходимости.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Заседание Совета считается правомочным, если на нем присутствуют более половины из ее состава.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 Решение Совета оформляется протоколом заседания Совета. В протоколе указывается дата рассмотрения заявления (обращения), мнение присутствовавших, принятое решение. Протокол подписывается председательствующим и секретарем.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Вся документация хранится у секретаря Совета в течение одного года с даты рассмотрения.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3.6. Решения принимаются простым большинством голосов присутствующих на заседании членов Совета путем открытого голосования.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3.7. Совет имеет право вынести решение об оказании адресной социальной помощи отдельным категориям граждан, указанных в подпункте 1.2.3. настоящего Порядка, либо решение об отказе в предоставлении такой помощи.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3.8. </w:t>
      </w:r>
      <w:r>
        <w:rPr>
          <w:rFonts w:cs="Times New Roman" w:ascii="Times New Roman" w:hAnsi="Times New Roman"/>
          <w:sz w:val="28"/>
          <w:szCs w:val="28"/>
          <w:lang w:val="en-US"/>
        </w:rPr>
        <w:t>C</w:t>
      </w:r>
      <w:r>
        <w:rPr>
          <w:rFonts w:cs="Times New Roman" w:ascii="Times New Roman" w:hAnsi="Times New Roman"/>
          <w:sz w:val="28"/>
          <w:szCs w:val="28"/>
        </w:rPr>
        <w:t>екретарь Совета уведомляет заявителя, в 5-дневный срок со дня принятия Советом решения о предоставлении (отказе в предоставлении) адресной социальной помощи.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3.9. В случае необходимости для рассмотрения вопросов Советом могут привлекаться к участию представители организаций, учреждений Топкинского муниципального округа.</w:t>
      </w:r>
    </w:p>
    <w:p>
      <w:pPr>
        <w:pStyle w:val="ConsPlusNormal"/>
        <w:spacing w:before="200" w:after="0"/>
        <w:ind w:firstLine="54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Размер адресной социальной помощи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При определении размера оказываемой адресной материальной помощи Советом учитываются: материально-бытовые условия заявителя, состав и доход семьи, причины, побудившие заявителя к обращению за помощью, иные обстоятельства, имеющие значение для вынесения решения.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Размер адресной материальной помощи устанавливается Советом согласно представленным документам, индивидуально в каждом конкретном случае и не может превышать 50 000 (Пятьдесят тысяч) рублей.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Адресная социальная помощь оказывается заявителю один раз в течение года или, в исключительных случаях (полное или частичное уничтожение жилья и имущества в результате пожара, иных природных или техногенных воздействий; хищения денежных средств и имущества и иные жизненные ситуации категории граждан, указанных в подпункте 1.2.3., которые они не могут преодолеть самостоятельно), по решению Совета может быть принято повторное решение об оказании адресной социальной помощи, но не более 2-х раз в календарный год.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Условия и порядок оказания адресной социальной помощи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 Право на оказание адресной социальной помощи имеют лица, указанные в подпункте 1.2.3. настоящего Порядка.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 Для рассмотрения вопроса об оказании адресной социальной помощи лица, указанные в пункте 12.3. настоящего Порядка, предоставляют в Комитет, подведомственные учреждения Комитета, через Единый портал государственных и муниципальных услуг (функций) (ЕПГУ), следующие документы: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5.2.1. заявление (обращение) в произвольной форме с обязательным указанием следующих данных: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фамилия, имя, отчество заявителя;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место жительства заявителя;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вид адресной социальной помощи;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5.2.2. паспорт гражданина Российской Федерации;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5.2.3. документы, подтверждающие родственную связь с гражданином, принимающим участие в специальной военной операции, погибшего (умершего) при исполнении служебного долга;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5.2.4. согласие на обработку персональных данных, содержащихся в заявлении;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5.2.5. документы, подтверждающие регистрацию заявителя по месту жительства на территории Топкинского муниципального округа и на дату обращения;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5.2.6. документы подтверждающие исключительные случаи, указанные в п. 4.3. настоящего Порядка.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 Прием и регистрацию заявлений (обращений) об оказании адресной социальной помощи осуществляется подведомственными Комитету учреждениями.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5.4. К заявлению также могут быть приложены документы, подтверждающие расходы, понесенные заявителем, их копии и другие материалы.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5.5. В случае дорогостоящего лечения должно быть представлено заключение клинико-экспертной комиссии специалистов здравоохранения о необходимости проведения такого лечения (операции), счета-фактуры лечебного учреждения или платежные документы и другие в случае необходимости документы.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5.6. Комитет устанавливает статус заявителя и выносит на рассмотрение Совету сформированный пакет документов для принятия соответствующего решения.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5.7. До вынесения заявления (обращения) на рассмотрение Совета исполнители, к которым поступило обращение гражданина для исполнения: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5.7.1. предоставляют секретарю Совета информацию об отнесении заявителя к категории получателей адресной социальной помощи, указанной в подпункте 1.2.3. настоящего Порядка;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5.7.2. поручают специалистам подведомственных Комитету учреждений, специалистам Управления жилищно-коммунального хозяйства и благоустройства администрации Топкинского муниципального округа обследование жилищных, бытовых и социальных условий заявителя. По результатам обследования составляется акт.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акте обследования со слов заявителя указываются сведения о составе семьи, о доходах всех членов семьи и принадлежащем ему (его семье) имуществе на праве собственности и иная необходимая информация. Заявитель несет ответственность за достоверность представленных сведений, что подтверждает своей подписью в акте обследования.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5.8. Сформированный пакет документов на оказание адресной социальной помощи передается на рассмотрение Совета.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5.9. Совет в соответствии с требованиями норм Федерального </w:t>
      </w:r>
      <w:hyperlink r:id="rId8" w:tgtFrame="Федеральный закон от 02.05.2006 N 59-ФЗ (ред. от 04.08.2023) О порядке рассмотрения обращений граждан Российской Федерации">
        <w:r>
          <w:rPr>
            <w:rFonts w:cs="Times New Roman" w:ascii="Times New Roman" w:hAnsi="Times New Roman"/>
            <w:sz w:val="28"/>
            <w:szCs w:val="28"/>
          </w:rPr>
          <w:t>закона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02.05.2006 № 59-ФЗ «О порядке рассмотрения обращений граждан» с момента регистрации заявления (обращения) принимает решение о предоставлении заявителю адресной социальной помощи, ее размере или выносит решение об отказе ее предоставления.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5.10. Адресная социальная помощь, выплачивается на основании утвержденного постановлением администрации Топкинского муниципального округа решения, после поступления денежных средств, выделенных для этих целей Комитету в счет ассигнований на текущий год по муниципальной программе «Социальная поддержка населения Топкинского муниципального округа на 2020-2026 годы».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5.12. Основаниями для отказа в предоставлении адресной социальной помощи являются: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несоответствие заявителя категории, указанной в подпункте 1.2.3. настоящего Порядка;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предоставление не полного пакета документов;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обращение заявителя более 1 раза в календарный год (более 2-х раз в календарный год в случае, указанном в пп. 4.3. настоящего Порядка).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Порядок учета и хранения информации,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содержащей конфиденциальные сведения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6.1. Секретарь Совета обеспечивает учет и хранение документов, содержащих конфиденциальные сведения о заявителе в соответствии с действующим законодательством.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 Члены Совета несут персональную ответственность за неразглашение сведений о частной жизни лица, обратившегося за оказанием помощи и ставшей им известной в результате рассмотрения заявления (обращения) в соответствии с действующим законодательством.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Порядок обжалования решений Координационного совета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7.1. Гражданин, подавший заявление (обращение), не согласный с решением принятым Советом, вправе обжаловать решение путем письменного или устного обращения к главе Топкинского муниципального округа в течение 15 календарных дней с момента получения уведомления о принятом решении.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before="20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before="20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pacing w:beforeAutospacing="0" w:before="0" w:afterAutospacing="0" w:after="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pacing w:beforeAutospacing="0" w:before="0" w:afterAutospacing="0" w:after="0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ListNumber"/>
        <w:numPr>
          <w:ilvl w:val="0"/>
          <w:numId w:val="0"/>
        </w:numPr>
        <w:spacing w:lineRule="auto" w:line="360"/>
        <w:ind w:left="0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>
      <w:pPr>
        <w:pStyle w:val="ConsPlusNormal"/>
        <w:ind w:left="72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Number"/>
        <w:numPr>
          <w:ilvl w:val="0"/>
          <w:numId w:val="0"/>
        </w:numPr>
        <w:spacing w:lineRule="auto" w:line="360"/>
        <w:ind w:left="0" w:hanging="0"/>
        <w:jc w:val="center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>
      <w:pPr>
        <w:sectPr>
          <w:headerReference w:type="default" r:id="rId9"/>
          <w:headerReference w:type="first" r:id="rId10"/>
          <w:footerReference w:type="even" r:id="rId11"/>
          <w:footerReference w:type="default" r:id="rId12"/>
          <w:footerReference w:type="first" r:id="rId13"/>
          <w:type w:val="nextPage"/>
          <w:pgSz w:w="11906" w:h="16838"/>
          <w:pgMar w:left="1701" w:right="1133" w:gutter="0" w:header="720" w:top="1134" w:footer="567" w:bottom="1134"/>
          <w:pgNumType w:fmt="decimal"/>
          <w:formProt w:val="false"/>
          <w:titlePg/>
          <w:textDirection w:val="lrTb"/>
          <w:docGrid w:type="default" w:linePitch="326" w:charSpace="0"/>
        </w:sectPr>
        <w:pStyle w:val="ListNumber"/>
        <w:numPr>
          <w:ilvl w:val="0"/>
          <w:numId w:val="0"/>
        </w:numPr>
        <w:spacing w:lineRule="auto" w:line="360"/>
        <w:ind w:left="0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bookmarkStart w:id="3" w:name="__DdeLink__218_419407801"/>
      <w:bookmarkStart w:id="4" w:name="__DdeLink__218_419407801"/>
      <w:bookmarkEnd w:id="4"/>
      <w:r>
        <w:br w:type="page"/>
      </w:r>
    </w:p>
    <w:p>
      <w:pPr>
        <w:pStyle w:val="NormalWeb"/>
        <w:spacing w:beforeAutospacing="0" w:before="0" w:afterAutospacing="0" w:after="0"/>
        <w:contextualSpacing/>
        <w:jc w:val="right"/>
        <w:rPr>
          <w:sz w:val="28"/>
          <w:szCs w:val="28"/>
        </w:rPr>
      </w:pPr>
      <w:bookmarkStart w:id="5" w:name="__DdeLink__218_419407801"/>
      <w:bookmarkEnd w:id="5"/>
      <w:r>
        <mc:AlternateContent>
          <mc:Choice Requires="wps">
            <w:drawing>
              <wp:anchor behindDoc="0" distT="360045" distB="359410" distL="113665" distR="121920" simplePos="0" locked="0" layoutInCell="0" allowOverlap="1" relativeHeight="8" wp14:anchorId="5F7AE2F0">
                <wp:simplePos x="0" y="0"/>
                <wp:positionH relativeFrom="column">
                  <wp:posOffset>13335</wp:posOffset>
                </wp:positionH>
                <wp:positionV relativeFrom="page">
                  <wp:posOffset>9639300</wp:posOffset>
                </wp:positionV>
                <wp:extent cx="1814195" cy="173990"/>
                <wp:effectExtent l="635" t="0" r="0" b="0"/>
                <wp:wrapTopAndBottom/>
                <wp:docPr id="8" name="Надпись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040" cy="17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" path="m0,0l-2147483645,0l-2147483645,-2147483646l0,-2147483646xe" stroked="f" o:allowincell="f" style="position:absolute;margin-left:1.05pt;margin-top:759pt;width:142.8pt;height:13.65pt;mso-wrap-style:none;v-text-anchor:middle;mso-position-vertical-relative:page" wp14:anchorId="5F7AE2F0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6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bCs/>
          <w:sz w:val="28"/>
          <w:szCs w:val="28"/>
        </w:rPr>
        <w:t>УТВЕРЖДЕН</w:t>
      </w:r>
    </w:p>
    <w:p>
      <w:pPr>
        <w:pStyle w:val="NormalWeb"/>
        <w:spacing w:beforeAutospacing="0" w:before="0" w:afterAutospacing="0" w:after="0"/>
        <w:contextualSpacing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администрации </w:t>
      </w:r>
    </w:p>
    <w:p>
      <w:pPr>
        <w:pStyle w:val="NormalWeb"/>
        <w:spacing w:beforeAutospacing="0" w:before="0" w:afterAutospacing="0" w:after="0"/>
        <w:contextualSpacing/>
        <w:jc w:val="right"/>
        <w:rPr>
          <w:sz w:val="28"/>
          <w:szCs w:val="28"/>
        </w:rPr>
      </w:pPr>
      <w:r>
        <w:rPr>
          <w:bCs/>
          <w:sz w:val="28"/>
          <w:szCs w:val="28"/>
        </w:rPr>
        <w:t>Топкинского муниципального округа</w:t>
      </w:r>
    </w:p>
    <w:p>
      <w:pPr>
        <w:pStyle w:val="NormalWeb"/>
        <w:spacing w:beforeAutospacing="0" w:before="0" w:afterAutospacing="0" w:after="0"/>
        <w:contextualSpacing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  <w:r>
        <w:rPr>
          <w:bCs/>
          <w:sz w:val="28"/>
          <w:szCs w:val="28"/>
        </w:rPr>
        <w:t xml:space="preserve">от  2023 года № -п                               </w:t>
      </w:r>
    </w:p>
    <w:p>
      <w:pPr>
        <w:pStyle w:val="ListNumber"/>
        <w:numPr>
          <w:ilvl w:val="0"/>
          <w:numId w:val="0"/>
        </w:numPr>
        <w:spacing w:lineRule="auto" w:line="360"/>
        <w:ind w:left="0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ListNumber"/>
        <w:numPr>
          <w:ilvl w:val="0"/>
          <w:numId w:val="0"/>
        </w:numPr>
        <w:spacing w:lineRule="auto" w:line="360"/>
        <w:ind w:left="720" w:hanging="0"/>
        <w:jc w:val="center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Состав</w:t>
      </w:r>
    </w:p>
    <w:p>
      <w:pPr>
        <w:pStyle w:val="ConsPlusNormal"/>
        <w:ind w:left="72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Координационного совета по оказанию адресной социальной помощи семьям граждан, принимающих участие в специальной военной операции, погибших (умерших) при исполнении служебного долга, участникам принимающих участие в специальной военной операции</w:t>
      </w:r>
    </w:p>
    <w:p>
      <w:pPr>
        <w:pStyle w:val="ConsPlusNormal"/>
        <w:ind w:left="72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0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792"/>
        <w:gridCol w:w="6278"/>
      </w:tblGrid>
      <w:tr>
        <w:trPr/>
        <w:tc>
          <w:tcPr>
            <w:tcW w:w="2792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координационного совета</w:t>
            </w:r>
          </w:p>
        </w:tc>
        <w:tc>
          <w:tcPr>
            <w:tcW w:w="6278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Топкинского муниципального округа по социальным вопросам</w:t>
            </w:r>
          </w:p>
        </w:tc>
      </w:tr>
      <w:tr>
        <w:trPr/>
        <w:tc>
          <w:tcPr>
            <w:tcW w:w="2792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278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792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председателя координационного совета</w:t>
            </w:r>
          </w:p>
        </w:tc>
        <w:tc>
          <w:tcPr>
            <w:tcW w:w="6278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заместитель главы Топкинского муниципального округа (руководитель аппарата)</w:t>
            </w:r>
          </w:p>
        </w:tc>
      </w:tr>
      <w:tr>
        <w:trPr/>
        <w:tc>
          <w:tcPr>
            <w:tcW w:w="2792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278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792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координационного совета</w:t>
            </w:r>
          </w:p>
        </w:tc>
        <w:tc>
          <w:tcPr>
            <w:tcW w:w="6278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социальной защиты населения администрации Топкинского муниципального округа</w:t>
            </w:r>
          </w:p>
        </w:tc>
      </w:tr>
      <w:tr>
        <w:trPr/>
        <w:tc>
          <w:tcPr>
            <w:tcW w:w="2792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278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07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координационного совета:</w:t>
            </w:r>
          </w:p>
        </w:tc>
      </w:tr>
      <w:tr>
        <w:trPr/>
        <w:tc>
          <w:tcPr>
            <w:tcW w:w="9070" w:type="dxa"/>
            <w:gridSpan w:val="2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07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Топкинского муниципального округа по финансам и экономике</w:t>
            </w:r>
          </w:p>
        </w:tc>
      </w:tr>
      <w:tr>
        <w:trPr/>
        <w:tc>
          <w:tcPr>
            <w:tcW w:w="907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07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Топкинского муниципального округа по ЖКХ и благоустройству - </w:t>
            </w:r>
            <w:bookmarkStart w:id="6" w:name="_GoBack2"/>
            <w:bookmarkEnd w:id="6"/>
            <w:r>
              <w:rPr>
                <w:sz w:val="28"/>
                <w:szCs w:val="28"/>
              </w:rPr>
              <w:t>начальник управления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07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Топкинского муниципального округа по АПК и капитальному строительству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07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Топкинского муниципального округа по координации работы с правоохранительными органами и вопросам ГО и ЧС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07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МБУ «Топкинский центр социального обслуживания»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07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МКУ «Топкинский социально-реабилитационный центр для несовершеннолетних»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07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муниципальным имуществом администрации Топкинского муниципального округа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07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правового управления администрации Топкинского муниципального округа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управления ЖКХ и благоустройства администрации Топкинского муниципального округа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народных депутатов Топкинского муниципального округа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Комитета семей воинов отечества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07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>
      <w:pPr>
        <w:pStyle w:val="ConsPlusNormal"/>
        <w:ind w:left="72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Number"/>
        <w:numPr>
          <w:ilvl w:val="0"/>
          <w:numId w:val="0"/>
        </w:numPr>
        <w:spacing w:lineRule="auto" w:line="360"/>
        <w:ind w:left="0" w:hanging="0"/>
        <w:jc w:val="center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>
      <w:pPr>
        <w:pStyle w:val="ListNumber"/>
        <w:numPr>
          <w:ilvl w:val="0"/>
          <w:numId w:val="0"/>
        </w:numPr>
        <w:spacing w:lineRule="auto" w:line="360"/>
        <w:ind w:left="0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ListNumber"/>
        <w:numPr>
          <w:ilvl w:val="0"/>
          <w:numId w:val="0"/>
        </w:numPr>
        <w:spacing w:lineRule="auto" w:line="360"/>
        <w:ind w:left="0" w:hanging="0"/>
        <w:jc w:val="both"/>
        <w:rPr>
          <w:color w:val="000000" w:themeColor="text1"/>
          <w:sz w:val="28"/>
          <w:szCs w:val="28"/>
        </w:rPr>
      </w:pPr>
      <w:r>
        <w:rPr/>
        <mc:AlternateContent>
          <mc:Choice Requires="wps">
            <w:drawing>
              <wp:anchor behindDoc="0" distT="360045" distB="359410" distL="113665" distR="121920" simplePos="0" locked="0" layoutInCell="0" allowOverlap="1" relativeHeight="10" wp14:anchorId="5F7AE2F0">
                <wp:simplePos x="0" y="0"/>
                <wp:positionH relativeFrom="column">
                  <wp:posOffset>13335</wp:posOffset>
                </wp:positionH>
                <wp:positionV relativeFrom="page">
                  <wp:posOffset>9639300</wp:posOffset>
                </wp:positionV>
                <wp:extent cx="1814195" cy="173990"/>
                <wp:effectExtent l="635" t="0" r="0" b="0"/>
                <wp:wrapTopAndBottom/>
                <wp:docPr id="10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040" cy="17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stroked="f" o:allowincell="f" style="position:absolute;margin-left:1.05pt;margin-top:759pt;width:142.8pt;height:13.65pt;mso-wrap-style:none;v-text-anchor:middle;mso-position-vertical-relative:page" wp14:anchorId="5F7AE2F0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6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bookmarkStart w:id="7" w:name="_GoBack"/>
      <w:bookmarkStart w:id="8" w:name="_GoBack"/>
      <w:bookmarkEnd w:id="8"/>
    </w:p>
    <w:sectPr>
      <w:headerReference w:type="default" r:id="rId14"/>
      <w:headerReference w:type="first" r:id="rId15"/>
      <w:footerReference w:type="even" r:id="rId16"/>
      <w:footerReference w:type="default" r:id="rId17"/>
      <w:footerReference w:type="first" r:id="rId18"/>
      <w:type w:val="nextPage"/>
      <w:pgSz w:w="11906" w:h="16838"/>
      <w:pgMar w:left="1701" w:right="1133" w:gutter="0" w:header="720" w:top="1134" w:footer="567" w:bottom="1134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  <w:font w:name="Segoe UI Emoji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  <mc:AlternateContent>
        <mc:Choice Requires="wps">
          <w:drawing>
            <wp:anchor behindDoc="0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right"/>
      <w:rPr/>
    </w:pPr>
    <w:r>
      <w:rPr/>
    </w:r>
  </w:p>
  <w:p>
    <w:pPr>
      <w:pStyle w:val="Style25"/>
      <w:jc w:val="right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6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right"/>
      <w:rPr/>
    </w:pPr>
    <w:r>
      <w:rPr/>
    </w:r>
  </w:p>
  <w:p>
    <w:pPr>
      <w:pStyle w:val="Style25"/>
      <w:jc w:val="right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right"/>
      <w:rPr/>
    </w:pPr>
    <w:r>
      <w:rPr/>
    </w:r>
  </w:p>
  <w:p>
    <w:pPr>
      <w:pStyle w:val="Style25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960539597"/>
    </w:sdtPr>
    <w:sdtContent>
      <w:p>
        <w:pPr>
          <w:pStyle w:val="Style24"/>
          <w:jc w:val="right"/>
          <w:rPr/>
        </w:pPr>
        <w:r>
          <w:rPr>
            <w:rFonts w:cs="Arial" w:ascii="Arial" w:hAnsi="Arial"/>
          </w:rPr>
          <w:fldChar w:fldCharType="begin"/>
        </w:r>
        <w:r>
          <w:rPr>
            <w:rFonts w:cs="Arial" w:ascii="Arial" w:hAnsi="Arial"/>
          </w:rPr>
          <w:instrText xml:space="preserve"> PAGE </w:instrText>
        </w:r>
        <w:r>
          <w:rPr>
            <w:rFonts w:cs="Arial" w:ascii="Arial" w:hAnsi="Arial"/>
          </w:rPr>
          <w:fldChar w:fldCharType="separate"/>
        </w:r>
        <w:r>
          <w:rPr>
            <w:rFonts w:cs="Arial" w:ascii="Arial" w:hAnsi="Arial"/>
          </w:rPr>
          <w:t>2</w:t>
        </w:r>
        <w:r>
          <w:rPr>
            <w:rFonts w:cs="Arial" w:ascii="Arial" w:hAnsi="Arial"/>
          </w:rPr>
          <w:fldChar w:fldCharType="end"/>
        </w:r>
      </w:p>
      <w:p>
        <w:pPr>
          <w:pStyle w:val="Style24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>
        <w:rFonts w:ascii="Arial" w:hAnsi="Arial" w:cs="Arial"/>
      </w:rPr>
    </w:pPr>
    <w:r>
      <w:rPr>
        <w:rFonts w:cs="Arial" w:ascii="Arial" w:hAnsi="Arial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574351375"/>
    </w:sdtPr>
    <w:sdtContent>
      <w:p>
        <w:pPr>
          <w:pStyle w:val="Style24"/>
          <w:jc w:val="right"/>
          <w:rPr/>
        </w:pPr>
        <w:r>
          <w:rPr>
            <w:rFonts w:cs="Arial" w:ascii="Arial" w:hAnsi="Arial"/>
          </w:rPr>
          <w:fldChar w:fldCharType="begin"/>
        </w:r>
        <w:r>
          <w:rPr>
            <w:rFonts w:cs="Arial" w:ascii="Arial" w:hAnsi="Arial"/>
          </w:rPr>
          <w:instrText xml:space="preserve"> PAGE </w:instrText>
        </w:r>
        <w:r>
          <w:rPr>
            <w:rFonts w:cs="Arial" w:ascii="Arial" w:hAnsi="Arial"/>
          </w:rPr>
          <w:fldChar w:fldCharType="separate"/>
        </w:r>
        <w:r>
          <w:rPr>
            <w:rFonts w:cs="Arial" w:ascii="Arial" w:hAnsi="Arial"/>
          </w:rPr>
          <w:t>8</w:t>
        </w:r>
        <w:r>
          <w:rPr>
            <w:rFonts w:cs="Arial" w:ascii="Arial" w:hAnsi="Arial"/>
          </w:rPr>
          <w:fldChar w:fldCharType="end"/>
        </w:r>
      </w:p>
      <w:p>
        <w:pPr>
          <w:pStyle w:val="Style24"/>
          <w:rPr/>
        </w:pPr>
        <w:r>
          <w:rPr/>
        </w:r>
      </w:p>
    </w:sdtContent>
  </w:sdt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>
        <w:rFonts w:ascii="Arial" w:hAnsi="Arial" w:cs="Arial"/>
      </w:rPr>
    </w:pPr>
    <w:r>
      <w:rPr>
        <w:rFonts w:cs="Arial" w:ascii="Arial" w:hAnsi="Arial"/>
      </w:rPr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776554843"/>
    </w:sdtPr>
    <w:sdtContent>
      <w:p>
        <w:pPr>
          <w:pStyle w:val="Style24"/>
          <w:jc w:val="right"/>
          <w:rPr/>
        </w:pPr>
        <w:r>
          <w:rPr>
            <w:rFonts w:cs="Arial" w:ascii="Arial" w:hAnsi="Arial"/>
          </w:rPr>
          <w:fldChar w:fldCharType="begin"/>
        </w:r>
        <w:r>
          <w:rPr>
            <w:rFonts w:cs="Arial" w:ascii="Arial" w:hAnsi="Arial"/>
          </w:rPr>
          <w:instrText xml:space="preserve"> PAGE </w:instrText>
        </w:r>
        <w:r>
          <w:rPr>
            <w:rFonts w:cs="Arial" w:ascii="Arial" w:hAnsi="Arial"/>
          </w:rPr>
          <w:fldChar w:fldCharType="separate"/>
        </w:r>
        <w:r>
          <w:rPr>
            <w:rFonts w:cs="Arial" w:ascii="Arial" w:hAnsi="Arial"/>
          </w:rPr>
          <w:t>10</w:t>
        </w:r>
        <w:r>
          <w:rPr>
            <w:rFonts w:cs="Arial" w:ascii="Arial" w:hAnsi="Arial"/>
          </w:rPr>
          <w:fldChar w:fldCharType="end"/>
        </w:r>
      </w:p>
    </w:sdtContent>
  </w:sdt>
  <w:p>
    <w:pPr>
      <w:pStyle w:val="Style24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>
        <w:rFonts w:ascii="Arial" w:hAnsi="Arial" w:cs="Arial"/>
      </w:rPr>
    </w:pPr>
    <w:r>
      <w:rPr>
        <w:rFonts w:cs="Arial" w:ascii="Arial" w:hAnsi="Aria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5c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8d1482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4">
    <w:name w:val="Heading 4"/>
    <w:basedOn w:val="Normal"/>
    <w:next w:val="Normal"/>
    <w:qFormat/>
    <w:rsid w:val="00334005"/>
    <w:pPr>
      <w:keepNext w:val="true"/>
      <w:jc w:val="center"/>
      <w:outlineLvl w:val="3"/>
    </w:pPr>
    <w:rPr>
      <w:rFonts w:ascii="Arial" w:hAnsi="Arial" w:cs="Arial"/>
      <w:b/>
      <w:sz w:val="22"/>
      <w:szCs w:val="1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Интернет-ссылка"/>
    <w:rsid w:val="00ca2e10"/>
    <w:rPr>
      <w:color w:val="0000FF"/>
      <w:u w:val="single"/>
    </w:rPr>
  </w:style>
  <w:style w:type="character" w:styleId="Pagenumber">
    <w:name w:val="page number"/>
    <w:basedOn w:val="DefaultParagraphFont"/>
    <w:qFormat/>
    <w:rsid w:val="008c749e"/>
    <w:rPr/>
  </w:style>
  <w:style w:type="character" w:styleId="Style13">
    <w:name w:val="Выделение"/>
    <w:qFormat/>
    <w:rsid w:val="001e1e3f"/>
    <w:rPr>
      <w:b/>
      <w:bCs/>
      <w:i w:val="false"/>
      <w:iCs w:val="false"/>
    </w:rPr>
  </w:style>
  <w:style w:type="character" w:styleId="Style14" w:customStyle="1">
    <w:name w:val="Верхний колонтитул Знак"/>
    <w:uiPriority w:val="99"/>
    <w:qFormat/>
    <w:rsid w:val="005d5a3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a26428"/>
    <w:rPr>
      <w:color w:val="808080"/>
    </w:rPr>
  </w:style>
  <w:style w:type="character" w:styleId="Annotationreference">
    <w:name w:val="annotation reference"/>
    <w:basedOn w:val="DefaultParagraphFont"/>
    <w:qFormat/>
    <w:rsid w:val="00e92310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nnotationtext"/>
    <w:qFormat/>
    <w:rsid w:val="00e92310"/>
    <w:rPr/>
  </w:style>
  <w:style w:type="character" w:styleId="Style16" w:customStyle="1">
    <w:name w:val="Тема примечания Знак"/>
    <w:basedOn w:val="Style15"/>
    <w:link w:val="Annotationsubject"/>
    <w:qFormat/>
    <w:rsid w:val="00e92310"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rsid w:val="006b3f96"/>
    <w:pPr>
      <w:spacing w:before="0" w:after="12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3" w:customStyle="1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rsid w:val="00ca2e1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rsid w:val="00ca2e10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rsid w:val="008c749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3">
    <w:name w:val="Body Text 3"/>
    <w:basedOn w:val="Normal"/>
    <w:qFormat/>
    <w:rsid w:val="00334005"/>
    <w:pPr>
      <w:tabs>
        <w:tab w:val="clear" w:pos="708"/>
        <w:tab w:val="left" w:pos="0" w:leader="none"/>
      </w:tabs>
      <w:jc w:val="both"/>
    </w:pPr>
    <w:rPr>
      <w:sz w:val="20"/>
      <w:szCs w:val="20"/>
    </w:rPr>
  </w:style>
  <w:style w:type="paragraph" w:styleId="Normal1" w:customStyle="1">
    <w:name w:val="Normal1"/>
    <w:qFormat/>
    <w:rsid w:val="0033400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qFormat/>
    <w:rsid w:val="008d1482"/>
    <w:pPr>
      <w:spacing w:beforeAutospacing="1" w:afterAutospacing="1"/>
    </w:pPr>
    <w:rPr/>
  </w:style>
  <w:style w:type="paragraph" w:styleId="H1" w:customStyle="1">
    <w:name w:val="h1"/>
    <w:basedOn w:val="Normal"/>
    <w:qFormat/>
    <w:rsid w:val="008d1482"/>
    <w:pPr>
      <w:spacing w:before="330" w:after="120"/>
      <w:jc w:val="both"/>
    </w:pPr>
    <w:rPr>
      <w:rFonts w:ascii="Arial" w:hAnsi="Arial" w:cs="Arial"/>
      <w:b/>
      <w:bCs/>
      <w:color w:val="000000"/>
      <w:sz w:val="31"/>
      <w:szCs w:val="31"/>
    </w:rPr>
  </w:style>
  <w:style w:type="paragraph" w:styleId="BodyText2">
    <w:name w:val="Body Text 2"/>
    <w:basedOn w:val="Normal"/>
    <w:qFormat/>
    <w:rsid w:val="00305d6c"/>
    <w:pPr>
      <w:spacing w:lineRule="auto" w:line="480" w:before="0" w:after="120"/>
    </w:pPr>
    <w:rPr/>
  </w:style>
  <w:style w:type="paragraph" w:styleId="ConsNormal" w:customStyle="1">
    <w:name w:val="ConsNormal"/>
    <w:qFormat/>
    <w:rsid w:val="00305d6c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ListNumber">
    <w:name w:val="List Number"/>
    <w:basedOn w:val="Normal"/>
    <w:qFormat/>
    <w:rsid w:val="00656c66"/>
    <w:pPr>
      <w:numPr>
        <w:ilvl w:val="0"/>
        <w:numId w:val="1"/>
      </w:numPr>
      <w:spacing w:before="0" w:after="0"/>
      <w:contextualSpacing/>
    </w:pPr>
    <w:rPr/>
  </w:style>
  <w:style w:type="paragraph" w:styleId="Annotationtext">
    <w:name w:val="annotation text"/>
    <w:basedOn w:val="Normal"/>
    <w:link w:val="Style15"/>
    <w:qFormat/>
    <w:rsid w:val="00e9231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6"/>
    <w:qFormat/>
    <w:rsid w:val="00e92310"/>
    <w:pPr/>
    <w:rPr>
      <w:b/>
      <w:bCs/>
    </w:rPr>
  </w:style>
  <w:style w:type="paragraph" w:styleId="Revision">
    <w:name w:val="Revision"/>
    <w:uiPriority w:val="99"/>
    <w:semiHidden/>
    <w:qFormat/>
    <w:rsid w:val="00e9231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6" w:customStyle="1">
    <w:name w:val="Содержимое врезки"/>
    <w:basedOn w:val="Normal"/>
    <w:qFormat/>
    <w:pPr/>
    <w:rPr/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" w:cs="Arial" w:eastAsiaTheme="minorEastAsia"/>
      <w:b/>
      <w:color w:val="auto"/>
      <w:kern w:val="0"/>
      <w:sz w:val="20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2"/>
    <w:rsid w:val="00ca2e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yperlink" Target="../&#1047;&#1072;&#1075;&#1088;&#1091;&#1079;&#1082;&#1080;/%7B&#1050;&#1086;&#1085;&#1089;&#1091;&#1083;&#1100;&#1090;&#1072;&#1085;&#1090;&#1055;&#1083;&#1102;&#1089;%7D" TargetMode="Externa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footer" Target="footer7.xml"/><Relationship Id="rId17" Type="http://schemas.openxmlformats.org/officeDocument/2006/relationships/footer" Target="footer8.xml"/><Relationship Id="rId18" Type="http://schemas.openxmlformats.org/officeDocument/2006/relationships/footer" Target="footer9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<Relationship Id="rId23" Type="http://schemas.openxmlformats.org/officeDocument/2006/relationships/glossaryDocument" Target="glossary/document.xml"/><Relationship Id="rId24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C8EE755C8A491AB2E928906E30A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E3EC2-C74E-48AD-9D9F-3800218D1D4E}"/>
      </w:docPartPr>
      <w:docPartBody>
        <w:p w:rsidR="00B2681C" w:rsidRDefault="006639A1" w:rsidP="006639A1">
          <w:pPr>
            <w:pStyle w:val="86C8EE755C8A491AB2E928906E30A89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648305D72045B19E70A5FE38150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6FD1C-15AE-4779-AAB6-EAF8D25C105F}"/>
      </w:docPartPr>
      <w:docPartBody>
        <w:p w:rsidR="0072113F" w:rsidRDefault="0061315C" w:rsidP="0061315C">
          <w:pPr>
            <w:pStyle w:val="3C648305D72045B19E70A5FE3815085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9D1C34092F41F8AD8AC9883A16A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43362-5716-4043-B44F-B1351B86326D}"/>
      </w:docPartPr>
      <w:docPartBody>
        <w:p w:rsidR="0072113F" w:rsidRDefault="0061315C" w:rsidP="0061315C">
          <w:pPr>
            <w:pStyle w:val="8F9D1C34092F41F8AD8AC9883A16AEE6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8329B7271B4D68B55E5DDDC2101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DCBDAB-723C-4DB0-A87B-0E7561E20506}"/>
      </w:docPartPr>
      <w:docPartBody>
        <w:p w:rsidR="0072113F" w:rsidRDefault="0061315C" w:rsidP="0061315C">
          <w:pPr>
            <w:pStyle w:val="618329B7271B4D68B55E5DDDC210197F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D4C5626CE64B60B37374D130C09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AE296-4CE2-47F1-963F-1503A413AD1D}"/>
      </w:docPartPr>
      <w:docPartBody>
        <w:p w:rsidR="008A4F9D" w:rsidRDefault="00254260" w:rsidP="00254260">
          <w:pPr>
            <w:pStyle w:val="A2D4C5626CE64B60B37374D130C09927"/>
          </w:pPr>
          <w:r w:rsidRPr="006C13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22"/>
    <w:rsid w:val="00024B96"/>
    <w:rsid w:val="00061F9F"/>
    <w:rsid w:val="000A5DC6"/>
    <w:rsid w:val="000B7326"/>
    <w:rsid w:val="00215FDD"/>
    <w:rsid w:val="00254260"/>
    <w:rsid w:val="002565C7"/>
    <w:rsid w:val="002A3DB0"/>
    <w:rsid w:val="002B24BF"/>
    <w:rsid w:val="00333D12"/>
    <w:rsid w:val="003B69BD"/>
    <w:rsid w:val="003D4E3A"/>
    <w:rsid w:val="004544FC"/>
    <w:rsid w:val="004920AF"/>
    <w:rsid w:val="004C02D0"/>
    <w:rsid w:val="004E12EB"/>
    <w:rsid w:val="004E766B"/>
    <w:rsid w:val="004F7D49"/>
    <w:rsid w:val="0050510D"/>
    <w:rsid w:val="00537ED6"/>
    <w:rsid w:val="00550021"/>
    <w:rsid w:val="0057545F"/>
    <w:rsid w:val="005E0C4B"/>
    <w:rsid w:val="005F0003"/>
    <w:rsid w:val="0061315C"/>
    <w:rsid w:val="00634FB5"/>
    <w:rsid w:val="006639A1"/>
    <w:rsid w:val="006D0431"/>
    <w:rsid w:val="0072113F"/>
    <w:rsid w:val="00755A35"/>
    <w:rsid w:val="00761B9F"/>
    <w:rsid w:val="007916A7"/>
    <w:rsid w:val="007B0074"/>
    <w:rsid w:val="007C693B"/>
    <w:rsid w:val="007D73EB"/>
    <w:rsid w:val="007E147D"/>
    <w:rsid w:val="007E3B6F"/>
    <w:rsid w:val="00880154"/>
    <w:rsid w:val="008A1B98"/>
    <w:rsid w:val="008A2706"/>
    <w:rsid w:val="008A4F9D"/>
    <w:rsid w:val="008E11D5"/>
    <w:rsid w:val="008F7D22"/>
    <w:rsid w:val="00982656"/>
    <w:rsid w:val="009B03E0"/>
    <w:rsid w:val="00A35515"/>
    <w:rsid w:val="00A435BC"/>
    <w:rsid w:val="00A65498"/>
    <w:rsid w:val="00AD177F"/>
    <w:rsid w:val="00B23FB6"/>
    <w:rsid w:val="00B2681C"/>
    <w:rsid w:val="00BA53E9"/>
    <w:rsid w:val="00BC28BC"/>
    <w:rsid w:val="00C45B51"/>
    <w:rsid w:val="00C9245C"/>
    <w:rsid w:val="00CA204D"/>
    <w:rsid w:val="00CB4E94"/>
    <w:rsid w:val="00CF3FDF"/>
    <w:rsid w:val="00D364B0"/>
    <w:rsid w:val="00D52497"/>
    <w:rsid w:val="00D933B2"/>
    <w:rsid w:val="00DA0B30"/>
    <w:rsid w:val="00DA3E3B"/>
    <w:rsid w:val="00DB5D93"/>
    <w:rsid w:val="00DD1B8B"/>
    <w:rsid w:val="00EF5D7F"/>
    <w:rsid w:val="00F52D00"/>
    <w:rsid w:val="00F6635C"/>
    <w:rsid w:val="00FA3654"/>
    <w:rsid w:val="00FB2EC7"/>
    <w:rsid w:val="00FB349F"/>
    <w:rsid w:val="00FC227B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260"/>
    <w:rPr>
      <w:color w:val="808080"/>
    </w:rPr>
  </w:style>
  <w:style w:type="paragraph" w:customStyle="1" w:styleId="86C8EE755C8A491AB2E928906E30A895">
    <w:name w:val="86C8EE755C8A491AB2E928906E30A895"/>
    <w:rsid w:val="006639A1"/>
  </w:style>
  <w:style w:type="paragraph" w:customStyle="1" w:styleId="5CDD29743E8E4CAC920EF9F07021ECC1">
    <w:name w:val="5CDD29743E8E4CAC920EF9F07021ECC1"/>
    <w:rsid w:val="00254260"/>
  </w:style>
  <w:style w:type="paragraph" w:customStyle="1" w:styleId="A2D4C5626CE64B60B37374D130C09927">
    <w:name w:val="A2D4C5626CE64B60B37374D130C09927"/>
    <w:rsid w:val="00254260"/>
  </w:style>
  <w:style w:type="paragraph" w:customStyle="1" w:styleId="24388175F5944C028FB042E9A062A182">
    <w:name w:val="24388175F5944C028FB042E9A062A182"/>
    <w:rsid w:val="007C693B"/>
  </w:style>
  <w:style w:type="paragraph" w:customStyle="1" w:styleId="3C648305D72045B19E70A5FE38150855">
    <w:name w:val="3C648305D72045B19E70A5FE38150855"/>
    <w:rsid w:val="0061315C"/>
  </w:style>
  <w:style w:type="paragraph" w:customStyle="1" w:styleId="8F9D1C34092F41F8AD8AC9883A16AEE6">
    <w:name w:val="8F9D1C34092F41F8AD8AC9883A16AEE6"/>
    <w:rsid w:val="0061315C"/>
  </w:style>
  <w:style w:type="paragraph" w:customStyle="1" w:styleId="618329B7271B4D68B55E5DDDC210197F">
    <w:name w:val="618329B7271B4D68B55E5DDDC210197F"/>
    <w:rsid w:val="00613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77931-A7AA-4B34-9142-801D4A9C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Application>LibreOffice/7.3.6.2$Linux_X86_64 LibreOffice_project/30$Build-2</Application>
  <AppVersion>15.0000</AppVersion>
  <Pages>10</Pages>
  <Words>1881</Words>
  <Characters>13922</Characters>
  <CharactersWithSpaces>15970</CharactersWithSpaces>
  <Paragraphs>130</Paragraphs>
  <Company>Грузовой терминал Пулково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2019-01-28T08:05:00Z</dcterms:created>
  <dc:creator>Алексей</dc:creator>
  <dc:description/>
  <dc:language>ru-RU</dc:language>
  <cp:lastModifiedBy/>
  <cp:lastPrinted>2010-05-12T05:27:00Z</cp:lastPrinted>
  <dcterms:modified xsi:type="dcterms:W3CDTF">2023-11-30T14:05:10Z</dcterms:modified>
  <cp:revision>37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Дата документа">
    <vt:lpwstr>ezI2NGFkYTRlLWIyNzItNGVjYy1hMTE1LTEyNDZjOTU1NmJmYTozZTU1ZjA5MS00MWE0LTRlNTgtYTljNS1kYmU5MDc4MmNjZWN9</vt:lpwstr>
  </property>
  <property fmtid="{D5CDD505-2E9C-101B-9397-08002B2CF9AE}" pid="3" name="TPL_Должность подписывающего">
    <vt:lpwstr>ezI2NGFkYTRlLWIyNzItNGVjYy1hMTE1LTEyNDZjOTU1NmJmYTphOGNjNWMyYS1jZjg5LTQ2MTEtYTRmNC01MjQ5NzVhZDZhYmJ9LT57ZjdiZDQ4NTctMzVhYy00NTY0LWJkN2ItYzhlZThiYjRkMzY4OmI2MWVlNDk4LWZkYzctNDAwOS04NTdiLTRkNzcwMjBkYWJmOH0=</vt:lpwstr>
  </property>
  <property fmtid="{D5CDD505-2E9C-101B-9397-08002B2CF9AE}" pid="4" name="TPL_Заголовок к тексту">
    <vt:lpwstr>ezI2NGFkYTRlLWIyNzItNGVjYy1hMTE1LTEyNDZjOTU1NmJmYTo0YmMzOWVmYi0xZjQ2LTRhMWUtOGI4Yy0wNGYyYjkwZDZhOGJ9</vt:lpwstr>
  </property>
  <property fmtid="{D5CDD505-2E9C-101B-9397-08002B2CF9AE}" pid="5" name="TPL_Место издания">
    <vt:lpwstr>ezI2NGFkYTRlLWIyNzItNGVjYy1hMTE1LTEyNDZjOTU1NmJmYTplZDlmMWJiMC1kMWNmLTQ2N2UtODA2Ny1hY2E4NTIxMmU0NGR9LT57YzJmZDM3ZDAtYjM2OC00ZDM5LWJiYTgtMTRjOWEzZGYwYjcxOmZlMzhiOWJkLTRhNDQtNGZjMy1hYmY3LTcwZDM5YzVlMzk5Zn0tPnsxYWY1ODdmYS02OTE3LTRjMzItOGQ1Yy0yY2Y3MmRjMWYwNjg</vt:lpwstr>
  </property>
  <property fmtid="{D5CDD505-2E9C-101B-9397-08002B2CF9AE}" pid="6" name="TPL_Наименование приложений">
    <vt:lpwstr>QWRkZW5kYQ==</vt:lpwstr>
  </property>
  <property fmtid="{D5CDD505-2E9C-101B-9397-08002B2CF9AE}" pid="7" name="TPL_Номер распоряжения">
    <vt:lpwstr>ezI2NGFkYTRlLWIyNzItNGVjYy1hMTE1LTEyNDZjOTU1NmJmYToyNjNjZjA2OC1lMjI0LTRhODMtOWRmMC0xOThlODI4MTAxZDF9</vt:lpwstr>
  </property>
  <property fmtid="{D5CDD505-2E9C-101B-9397-08002B2CF9AE}" pid="8" name="TPL_Отметка об исполнителе">
    <vt:lpwstr>UGVyZm9ybWVyTm90ZXM=</vt:lpwstr>
  </property>
  <property fmtid="{D5CDD505-2E9C-101B-9397-08002B2CF9AE}" pid="9" name="TPL_ФИО подписывающего">
    <vt:lpwstr>ezI2NGFkYTRlLWIyNzItNGVjYy1hMTE1LTEyNDZjOTU1NmJmYTphOGNjNWMyYS1jZjg5LTQ2MTEtYTRmNC01MjQ5NzVhZDZhYmJ9LT5Jbml0aWFsc0FuZExhc3ROYW1l</vt:lpwstr>
  </property>
  <property fmtid="{D5CDD505-2E9C-101B-9397-08002B2CF9AE}" pid="10" name="TPL_Штрихкод">
    <vt:lpwstr>R2V0QmFyY29kZQ==</vt:lpwstr>
  </property>
  <property fmtid="{D5CDD505-2E9C-101B-9397-08002B2CF9AE}" pid="11" name="TPL_Юридическое наименование организации">
    <vt:lpwstr>ezI2NGFkYTRlLWIyNzItNGVjYy1hMTE1LTEyNDZjOTU1NmJmYTplZDlmMWJiMC1kMWNmLTQ2N2UtODA2Ny1hY2E4NTIxMmU0NGR9LT57YzJmZDM3ZDAtYjM2OC00ZDM5LWJiYTgtMTRjOWEzZGYwYjcxOjMzNDA1ZmE1LWE0Y2ItNGU2My1hZDA4LThjMmQyM2EzOWViNH0=</vt:lpwstr>
  </property>
</Properties>
</file>