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footer3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theme/theme1.xml" ContentType="application/vnd.openxmlformats-officedocument.theme+xml"/>
  <Override PartName="/word/header1.xml" ContentType="application/vnd.openxmlformats-officedocument.wordprocessingml.header+xml"/>
  <Override PartName="/word/media/image1.png" ContentType="image/png"/>
  <Override PartName="/word/styles.xml" ContentType="application/vnd.openxmlformats-officedocument.wordprocessingml.styles+xml"/>
  <Override PartName="/word/document.xml" ContentType="application/vnd.openxmlformats-officedocument.wordprocessingml.document.main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76" w:before="120" w:after="0"/>
        <w:jc w:val="center"/>
        <w:rPr/>
      </w:pPr>
      <w:r>
        <w:rPr/>
        <w:drawing>
          <wp:inline distT="0" distB="0" distL="0" distR="0">
            <wp:extent cx="669290" cy="827405"/>
            <wp:effectExtent l="0" t="0" r="0" b="0"/>
            <wp:docPr id="1" name="Изображение1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Изображение1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rcRect l="-54" t="-44" r="-54" b="-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9290" cy="8274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>
      <w:pPr>
        <w:pStyle w:val="Normal"/>
        <w:spacing w:lineRule="auto" w:line="240"/>
        <w:jc w:val="center"/>
        <w:rPr>
          <w:sz w:val="36"/>
          <w:szCs w:val="36"/>
        </w:rPr>
      </w:pPr>
      <w:r>
        <w:rPr>
          <w:rFonts w:ascii="Tinos" w:hAnsi="Tinos"/>
          <w:b/>
          <w:sz w:val="36"/>
          <w:szCs w:val="36"/>
        </w:rPr>
        <w:t>Российская Федерация</w:t>
      </w:r>
    </w:p>
    <w:p>
      <w:pPr>
        <w:pStyle w:val="Normal"/>
        <w:spacing w:lineRule="auto" w:line="240"/>
        <w:jc w:val="center"/>
        <w:rPr>
          <w:rFonts w:ascii="Tinos" w:hAnsi="Tinos"/>
          <w:b/>
          <w:sz w:val="28"/>
          <w:szCs w:val="28"/>
        </w:rPr>
      </w:pPr>
      <w:r>
        <w:rPr>
          <w:rFonts w:ascii="Tinos" w:hAnsi="Tinos"/>
          <w:b/>
          <w:sz w:val="28"/>
          <w:szCs w:val="28"/>
        </w:rPr>
        <w:t>КЕМЕРОВСКАЯ ОБЛАСТЬ - КУЗБАСС</w:t>
      </w:r>
    </w:p>
    <w:p>
      <w:pPr>
        <w:pStyle w:val="Normal"/>
        <w:spacing w:lineRule="auto" w:line="240"/>
        <w:jc w:val="center"/>
        <w:rPr>
          <w:sz w:val="36"/>
          <w:szCs w:val="36"/>
        </w:rPr>
      </w:pPr>
      <w:r>
        <w:rPr>
          <w:rFonts w:ascii="Tinos" w:hAnsi="Tinos"/>
          <w:b/>
          <w:sz w:val="36"/>
          <w:szCs w:val="36"/>
        </w:rPr>
        <w:t>Топкинский муниципальный округ</w:t>
      </w:r>
    </w:p>
    <w:p>
      <w:pPr>
        <w:pStyle w:val="Normal"/>
        <w:spacing w:lineRule="auto" w:line="240"/>
        <w:jc w:val="center"/>
        <w:rPr>
          <w:rFonts w:ascii="Tinos" w:hAnsi="Tinos"/>
          <w:b/>
          <w:sz w:val="28"/>
          <w:szCs w:val="28"/>
        </w:rPr>
      </w:pPr>
      <w:r>
        <w:rPr>
          <w:rFonts w:ascii="Tinos" w:hAnsi="Tinos"/>
          <w:b/>
          <w:sz w:val="28"/>
          <w:szCs w:val="28"/>
        </w:rPr>
        <w:t xml:space="preserve">АДМИНИСТРАЦИЯ </w:t>
      </w:r>
    </w:p>
    <w:p>
      <w:pPr>
        <w:pStyle w:val="Normal"/>
        <w:spacing w:lineRule="auto" w:line="240"/>
        <w:jc w:val="center"/>
        <w:rPr/>
      </w:pPr>
      <w:r>
        <w:rPr>
          <w:rFonts w:ascii="Tinos" w:hAnsi="Tinos"/>
          <w:b/>
          <w:sz w:val="28"/>
          <w:szCs w:val="28"/>
        </w:rPr>
        <w:t xml:space="preserve">ТОПКИНСКОГО МУНИЦИПАЛЬНОГО </w:t>
      </w:r>
      <w:r>
        <w:rPr>
          <w:rFonts w:ascii="Tinos" w:hAnsi="Tinos"/>
          <w:b/>
          <w:caps/>
          <w:sz w:val="28"/>
          <w:szCs w:val="28"/>
        </w:rPr>
        <w:t>округа</w:t>
      </w:r>
    </w:p>
    <w:p>
      <w:pPr>
        <w:pStyle w:val="Normal"/>
        <w:keepNext w:val="true"/>
        <w:spacing w:lineRule="auto" w:line="240"/>
        <w:ind w:hanging="0" w:left="0" w:right="0"/>
        <w:jc w:val="center"/>
        <w:rPr>
          <w:sz w:val="36"/>
          <w:szCs w:val="36"/>
        </w:rPr>
      </w:pPr>
      <w:r>
        <w:rPr>
          <w:rFonts w:ascii="Tinos" w:hAnsi="Tinos"/>
          <w:b/>
          <w:sz w:val="36"/>
          <w:szCs w:val="36"/>
        </w:rPr>
        <w:t>ПОСТАНОВЛЕНИЕ</w:t>
      </w:r>
    </w:p>
    <w:p>
      <w:pPr>
        <w:pStyle w:val="Normal"/>
        <w:spacing w:lineRule="auto" w:line="240"/>
        <w:ind w:hanging="0" w:left="0" w:right="0"/>
        <w:jc w:val="center"/>
        <w:rPr>
          <w:rFonts w:ascii="Tinos" w:hAnsi="Tinos"/>
          <w:b/>
          <w:sz w:val="28"/>
          <w:szCs w:val="28"/>
        </w:rPr>
      </w:pPr>
      <w:r>
        <w:rPr>
          <w:rFonts w:ascii="Tinos" w:hAnsi="Tinos"/>
          <w:b/>
          <w:sz w:val="28"/>
          <w:szCs w:val="28"/>
        </w:rPr>
      </w:r>
    </w:p>
    <w:p>
      <w:pPr>
        <w:pStyle w:val="Normal"/>
        <w:spacing w:lineRule="auto" w:line="240"/>
        <w:ind w:hanging="0" w:left="0" w:right="0"/>
        <w:jc w:val="center"/>
        <w:rPr>
          <w:rFonts w:ascii="Tinos" w:hAnsi="Tinos"/>
          <w:b/>
          <w:sz w:val="28"/>
          <w:szCs w:val="28"/>
        </w:rPr>
      </w:pPr>
      <w:r>
        <w:rPr>
          <w:rFonts w:ascii="Tinos" w:hAnsi="Tinos"/>
          <w:b/>
          <w:sz w:val="28"/>
          <w:szCs w:val="28"/>
        </w:rPr>
      </w:r>
    </w:p>
    <w:p>
      <w:pPr>
        <w:pStyle w:val="Normal"/>
        <w:spacing w:lineRule="auto" w:line="240"/>
        <w:jc w:val="center"/>
        <w:rPr>
          <w:rFonts w:ascii="Tinos" w:hAnsi="Tinos"/>
          <w:b/>
          <w:sz w:val="28"/>
          <w:szCs w:val="28"/>
        </w:rPr>
      </w:pPr>
      <w:r>
        <w:rPr>
          <w:rFonts w:ascii="Tinos" w:hAnsi="Tinos"/>
          <w:b/>
          <w:sz w:val="28"/>
          <w:szCs w:val="28"/>
        </w:rPr>
        <w:t>от 28 сентября 2026 года № 1792-п</w:t>
      </w:r>
    </w:p>
    <w:p>
      <w:pPr>
        <w:pStyle w:val="Normal"/>
        <w:spacing w:lineRule="auto" w:line="240"/>
        <w:jc w:val="center"/>
        <w:rPr>
          <w:rFonts w:ascii="Tinos" w:hAnsi="Tinos"/>
          <w:b/>
          <w:sz w:val="28"/>
          <w:szCs w:val="28"/>
        </w:rPr>
      </w:pPr>
      <w:r>
        <w:rPr>
          <w:rFonts w:ascii="Tinos" w:hAnsi="Tinos"/>
          <w:b/>
          <w:sz w:val="28"/>
          <w:szCs w:val="28"/>
        </w:rPr>
        <w:t>г. Топки</w:t>
      </w:r>
    </w:p>
    <w:p>
      <w:pPr>
        <w:pStyle w:val="Normal"/>
        <w:spacing w:lineRule="auto" w:line="276"/>
        <w:jc w:val="center"/>
        <w:rPr>
          <w:rFonts w:ascii="Tinos" w:hAnsi="Tinos"/>
          <w:b/>
          <w:sz w:val="28"/>
          <w:szCs w:val="28"/>
        </w:rPr>
      </w:pPr>
      <w:r>
        <w:rPr>
          <w:rFonts w:ascii="Tinos" w:hAnsi="Tinos"/>
          <w:b/>
          <w:sz w:val="28"/>
          <w:szCs w:val="28"/>
        </w:rPr>
      </w:r>
    </w:p>
    <w:p>
      <w:pPr>
        <w:pStyle w:val="Normal"/>
        <w:widowControl w:val="false"/>
        <w:spacing w:lineRule="auto" w:line="240" w:before="0" w:after="0"/>
        <w:jc w:val="center"/>
        <w:rPr/>
      </w:pPr>
      <w:r>
        <w:rPr>
          <w:rFonts w:eastAsia="Times New Roman" w:cs="Times New Roman" w:ascii="Times New Roman" w:hAnsi="Times New Roman"/>
          <w:b/>
          <w:bCs/>
          <w:sz w:val="28"/>
          <w:szCs w:val="28"/>
          <w:lang w:eastAsia="ru-RU"/>
        </w:rPr>
        <w:t>Об утверждении Порядка предоставления меры поддержки «Освобождение от платы за присмотр и уход за детьми участников специальной военной операции в муниципальных дошкольных образовательных организациях,</w:t>
      </w:r>
      <w:r>
        <w:rPr>
          <w:rFonts w:ascii="Tinos" w:hAnsi="Tinos"/>
          <w:b/>
          <w:bCs/>
          <w:sz w:val="28"/>
          <w:szCs w:val="28"/>
        </w:rPr>
        <w:t xml:space="preserve"> </w:t>
      </w:r>
      <w:r>
        <w:rPr>
          <w:rFonts w:eastAsia="Times New Roman" w:cs="Times New Roman" w:ascii="Times New Roman" w:hAnsi="Times New Roman"/>
          <w:b/>
          <w:bCs/>
          <w:sz w:val="28"/>
          <w:szCs w:val="28"/>
          <w:lang w:eastAsia="ru-RU"/>
        </w:rPr>
        <w:t>осуществляющих образовательную деятельность по реализации образовательных программ дошкольного образования и подведомственных управлению образования администрации Топкинского муниципального округа»</w:t>
      </w:r>
    </w:p>
    <w:p>
      <w:pPr>
        <w:pStyle w:val="Normal"/>
        <w:widowControl w:val="false"/>
        <w:spacing w:lineRule="auto" w:line="240" w:before="0" w:after="0"/>
        <w:jc w:val="center"/>
        <w:rPr/>
      </w:pPr>
      <w:r>
        <w:rPr/>
      </w:r>
    </w:p>
    <w:p>
      <w:pPr>
        <w:pStyle w:val="Normal"/>
        <w:spacing w:lineRule="auto" w:line="240"/>
        <w:ind w:firstLine="720" w:left="0" w:right="0"/>
        <w:jc w:val="both"/>
        <w:rPr/>
      </w:pPr>
      <w:r>
        <w:rPr>
          <w:rFonts w:ascii="Tinos" w:hAnsi="Tinos"/>
          <w:sz w:val="28"/>
          <w:szCs w:val="28"/>
        </w:rPr>
        <w:t>В соответствии с Федеральным законом от 20.03.2025 № 33-ФЗ «Об общих принципах организации местного самоуправления в единой системе публичной власти», Федеральным законом от 27.07.2010 № 210-ФЗ «Об организации предоставления государственных и муниципальных услуг», Федеральным законом от 29.12.2012 № 273-ФЗ «Об образовании в Российской Федерации», Уставом муниципального образования Топкинский муниципальный округ Кемеровской области-Кузбасса:</w:t>
      </w:r>
    </w:p>
    <w:p>
      <w:pPr>
        <w:pStyle w:val="Normal"/>
        <w:spacing w:lineRule="auto" w:line="240"/>
        <w:ind w:firstLine="720" w:left="0" w:right="0"/>
        <w:jc w:val="both"/>
        <w:rPr/>
      </w:pPr>
      <w:r>
        <w:rPr>
          <w:rFonts w:ascii="Tinos" w:hAnsi="Tinos"/>
          <w:sz w:val="28"/>
          <w:szCs w:val="28"/>
        </w:rPr>
        <w:t xml:space="preserve">1. </w:t>
      </w:r>
      <w:r>
        <w:rPr>
          <w:rFonts w:eastAsia="Times New Roman" w:cs="Times New Roman" w:ascii="Times New Roman" w:hAnsi="Times New Roman"/>
          <w:b w:val="false"/>
          <w:bCs w:val="false"/>
          <w:sz w:val="28"/>
          <w:szCs w:val="28"/>
          <w:lang w:eastAsia="ru-RU"/>
        </w:rPr>
        <w:t xml:space="preserve">Утвердить </w:t>
      </w:r>
      <w:bookmarkStart w:id="0" w:name="_Hlk231824813_Копия_1"/>
      <w:r>
        <w:rPr>
          <w:rFonts w:eastAsia="Times New Roman" w:cs="Times New Roman" w:ascii="Times New Roman" w:hAnsi="Times New Roman"/>
          <w:b w:val="false"/>
          <w:bCs w:val="false"/>
          <w:sz w:val="28"/>
          <w:szCs w:val="28"/>
          <w:lang w:eastAsia="ru-RU"/>
        </w:rPr>
        <w:t>Порядок предоставления меры поддержки «Освобождение от платы за присмотр и уход за детьми участников специальной военной операции в муниципальных дошкольных образовательных организациях, осуществляющих образовательную деятельность по реализации образовательных программ дошкольного образования и подведомственных управлению образования администрации Топкинского муниципального округа».</w:t>
      </w:r>
    </w:p>
    <w:p>
      <w:pPr>
        <w:pStyle w:val="Normal"/>
        <w:spacing w:lineRule="auto" w:line="240" w:before="0" w:after="0"/>
        <w:ind w:firstLine="720" w:left="0" w:right="0"/>
        <w:jc w:val="both"/>
        <w:rPr/>
      </w:pPr>
      <w:r>
        <w:rPr>
          <w:rFonts w:ascii="Tinos" w:hAnsi="Tinos"/>
          <w:sz w:val="28"/>
          <w:szCs w:val="28"/>
        </w:rPr>
        <w:t>2. Разместить постановление на официальном сайте администрации Топкинского муниципального округа в информационно-телекоммуникационной сети «Интернет».</w:t>
      </w:r>
    </w:p>
    <w:p>
      <w:pPr>
        <w:pStyle w:val="Normal"/>
        <w:spacing w:lineRule="auto" w:line="240"/>
        <w:ind w:firstLine="624" w:left="0" w:right="0"/>
        <w:jc w:val="both"/>
        <w:rPr>
          <w:rFonts w:ascii="Tinos" w:hAnsi="Tinos"/>
          <w:sz w:val="28"/>
          <w:szCs w:val="28"/>
        </w:rPr>
      </w:pPr>
      <w:r>
        <w:rPr>
          <w:rFonts w:ascii="Tinos" w:hAnsi="Tinos"/>
          <w:sz w:val="28"/>
          <w:szCs w:val="28"/>
        </w:rPr>
        <w:t>3. Контроль за исполнением постановления возложить на заместителя главы Топкинского муниципального округа по социальным вопросам Т.Н.Смыкову.</w:t>
      </w:r>
    </w:p>
    <w:p>
      <w:pPr>
        <w:pStyle w:val="Normal"/>
        <w:spacing w:lineRule="auto" w:line="360"/>
        <w:ind w:firstLine="624" w:left="0" w:right="0"/>
        <w:jc w:val="both"/>
        <w:rPr>
          <w:rFonts w:ascii="Tinos" w:hAnsi="Tinos"/>
          <w:sz w:val="28"/>
          <w:szCs w:val="28"/>
        </w:rPr>
      </w:pPr>
      <w:r>
        <w:rPr>
          <w:rFonts w:ascii="Tinos" w:hAnsi="Tinos"/>
          <w:sz w:val="28"/>
          <w:szCs w:val="28"/>
        </w:rPr>
        <w:t>4. Постановление вступает в силу после официального обнародования.</w:t>
      </w:r>
    </w:p>
    <w:p>
      <w:pPr>
        <w:pStyle w:val="Normal"/>
        <w:spacing w:lineRule="auto" w:line="240"/>
        <w:jc w:val="both"/>
        <w:rPr>
          <w:rFonts w:ascii="Tinos" w:hAnsi="Tinos"/>
          <w:sz w:val="28"/>
          <w:szCs w:val="28"/>
        </w:rPr>
      </w:pPr>
      <w:r>
        <w:rPr>
          <w:rFonts w:ascii="Tinos" w:hAnsi="Tinos"/>
          <w:sz w:val="28"/>
          <w:szCs w:val="28"/>
        </w:rPr>
        <w:t>Глава Топкинского</w:t>
      </w:r>
    </w:p>
    <w:p>
      <w:pPr>
        <w:pStyle w:val="Normal"/>
        <w:spacing w:lineRule="auto" w:line="240"/>
        <w:jc w:val="both"/>
        <w:rPr/>
      </w:pPr>
      <w:r>
        <w:rPr>
          <w:rFonts w:ascii="Tinos" w:hAnsi="Tinos"/>
          <w:sz w:val="28"/>
          <w:szCs w:val="28"/>
        </w:rPr>
        <w:t>муниципального округа                                                                                  С.В.Фролов</w:t>
      </w:r>
      <w:bookmarkEnd w:id="0"/>
    </w:p>
    <w:p>
      <w:pPr>
        <w:pStyle w:val="Iauiue1"/>
        <w:widowControl w:val="false"/>
        <w:spacing w:before="0" w:after="0"/>
        <w:jc w:val="right"/>
        <w:rPr>
          <w:color w:val="auto"/>
          <w:sz w:val="28"/>
        </w:rPr>
      </w:pPr>
      <w:bookmarkStart w:id="1" w:name="_Hlk231824813_Копия_1_Копия_1"/>
      <w:bookmarkEnd w:id="1"/>
      <w:r>
        <w:rPr>
          <w:color w:val="auto"/>
          <w:sz w:val="28"/>
        </w:rPr>
        <w:t>У</w:t>
      </w:r>
      <w:r>
        <w:rPr>
          <w:color w:val="auto"/>
          <w:sz w:val="28"/>
        </w:rPr>
        <w:t>ТВЕРЖДЕН</w:t>
      </w:r>
    </w:p>
    <w:p>
      <w:pPr>
        <w:pStyle w:val="Iauiue1"/>
        <w:widowControl w:val="false"/>
        <w:jc w:val="right"/>
        <w:rPr>
          <w:color w:val="auto"/>
          <w:sz w:val="28"/>
        </w:rPr>
      </w:pPr>
      <w:r>
        <w:rPr>
          <w:color w:val="auto"/>
          <w:sz w:val="28"/>
        </w:rPr>
        <w:t>постановлением администрации</w:t>
      </w:r>
    </w:p>
    <w:p>
      <w:pPr>
        <w:pStyle w:val="Iauiue1"/>
        <w:widowControl w:val="false"/>
        <w:jc w:val="right"/>
        <w:rPr>
          <w:color w:val="auto"/>
          <w:sz w:val="28"/>
        </w:rPr>
      </w:pPr>
      <w:r>
        <w:rPr>
          <w:color w:val="auto"/>
          <w:sz w:val="28"/>
        </w:rPr>
        <w:t>Топкинского муниципального округа</w:t>
      </w:r>
    </w:p>
    <w:p>
      <w:pPr>
        <w:pStyle w:val="Iauiue1"/>
        <w:widowControl w:val="false"/>
        <w:jc w:val="right"/>
        <w:rPr>
          <w:color w:val="auto"/>
          <w:sz w:val="28"/>
        </w:rPr>
      </w:pPr>
      <w:r>
        <w:rPr>
          <w:color w:val="auto"/>
          <w:sz w:val="28"/>
        </w:rPr>
        <w:t xml:space="preserve">от 28 сентября 2026 года № 1792-п </w:t>
      </w:r>
    </w:p>
    <w:p>
      <w:pPr>
        <w:pStyle w:val="Normal"/>
        <w:widowControl w:val="false"/>
        <w:spacing w:lineRule="auto" w:line="240" w:before="0" w:after="0"/>
        <w:ind w:firstLine="709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</w:r>
    </w:p>
    <w:p>
      <w:pPr>
        <w:pStyle w:val="Normal"/>
        <w:widowControl w:val="false"/>
        <w:spacing w:lineRule="auto" w:line="240" w:before="0" w:after="0"/>
        <w:ind w:firstLine="709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Порядок предоставления меры поддержки «Освобождение от платы за присмотр и уход за детьми участников специальной военной операции в муниципальных дошкольных образовательных организациях, осуществляющих образовательную деятельность по реализации образовательных программ дошкольного образования и подведомственных управлению образования администрации Топкинского муниципального округа»</w:t>
      </w:r>
    </w:p>
    <w:p>
      <w:pPr>
        <w:pStyle w:val="Normal"/>
        <w:widowControl w:val="false"/>
        <w:spacing w:lineRule="auto" w:line="240" w:before="0" w:after="0"/>
        <w:ind w:firstLine="709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</w:r>
    </w:p>
    <w:p>
      <w:pPr>
        <w:pStyle w:val="Normal"/>
        <w:widowControl w:val="false"/>
        <w:spacing w:lineRule="auto" w:line="240" w:before="0" w:after="0"/>
        <w:ind w:firstLine="709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1. Общие положения.</w:t>
      </w:r>
    </w:p>
    <w:p>
      <w:pPr>
        <w:pStyle w:val="Normal"/>
        <w:widowControl w:val="false"/>
        <w:spacing w:lineRule="auto" w:line="240" w:before="0" w:after="0"/>
        <w:ind w:firstLine="709"/>
        <w:jc w:val="center"/>
        <w:rPr/>
      </w:pPr>
      <w:r>
        <w:rPr/>
      </w:r>
    </w:p>
    <w:p>
      <w:pPr>
        <w:pStyle w:val="Normal"/>
        <w:widowControl w:val="false"/>
        <w:spacing w:lineRule="auto" w:line="240" w:before="0" w:after="0"/>
        <w:ind w:firstLine="709"/>
        <w:jc w:val="both"/>
        <w:rPr/>
      </w:pPr>
      <w:r>
        <w:rPr>
          <w:rFonts w:ascii="Times New Roman" w:hAnsi="Times New Roman"/>
          <w:sz w:val="28"/>
        </w:rPr>
        <w:t>1.1. Настоящий порядок устанавливает правила и условия предоставления меры поддержки в виде освобождения от платы, взимаемой с родителей (законных представителей), за присмотр и уход за детьми, обучающимися в образовательных организациях Топкинского муниципального округа</w:t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  <w:sz w:val="28"/>
        </w:rPr>
        <w:t>реализующих образовательную программу дошкольного образования, семьям граждан - участников специальной военной операции (в том числе в случае гибели (смерти) участников специальной военной операции).</w:t>
      </w:r>
    </w:p>
    <w:p>
      <w:pPr>
        <w:pStyle w:val="Normal"/>
        <w:widowControl w:val="false"/>
        <w:spacing w:lineRule="auto" w:line="240" w:before="0" w:after="0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1.2. В соответствии с настоящим Порядком право на получение меры социальной поддержки предоставляется членам семей лиц, участвующих в специальной военной операции на территориях Украины, Донецкой Народной Республики, Луганской Народной Республики, Запорожской области и Херсонской области, и (или) выполняющие задачи по отражению вооруженного вторжения на территорию Российской Федерации, в ходе вооруженной провокации на Государственной границе Российской Федерации и приграничных территориях субъектов Российской Федерации, прилегающих к районам проведения специальной военной операции на территориях Украины, Донецкой Народной Республики, Луганской Народной Республики, Запорожской области и Херсонской области, в том числе из числа:</w:t>
      </w:r>
    </w:p>
    <w:p>
      <w:pPr>
        <w:pStyle w:val="Normal"/>
        <w:widowControl w:val="false"/>
        <w:spacing w:lineRule="auto" w:line="240" w:before="0" w:after="0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 лиц, призванных на военную службу по мобилизации в Вооруженные Силы Российской Федерации, или лиц, направленных для прохождения службы в войска национальной гвардии Российской Федерации на должностях, по которым предусмотрено присвоение специальных званий полиции, по мобилизации;</w:t>
      </w:r>
    </w:p>
    <w:p>
      <w:pPr>
        <w:pStyle w:val="Normal"/>
        <w:widowControl w:val="false"/>
        <w:spacing w:lineRule="auto" w:line="240" w:before="0" w:after="0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 лиц, проходящих (проходивших) военную службу в Вооруженных Силах Российской Федерации по контракту, или лиц, проходящих (проходивших) военную службу (службу) в войсках национальной гвардии Российской Федерации, в воинских формированиях и органах, указанных в пункте 6 статьи 1 Федерального закона от 31 мая 1996 года №61-ФЗ «Об обороне»;</w:t>
      </w:r>
    </w:p>
    <w:p>
      <w:pPr>
        <w:pStyle w:val="Normal"/>
        <w:widowControl w:val="false"/>
        <w:spacing w:lineRule="auto" w:line="240" w:before="0" w:after="0"/>
        <w:ind w:firstLine="709"/>
        <w:jc w:val="both"/>
        <w:rPr/>
      </w:pPr>
      <w:r>
        <w:rPr>
          <w:rFonts w:ascii="Times New Roman" w:hAnsi="Times New Roman"/>
          <w:sz w:val="28"/>
        </w:rPr>
        <w:t>- лиц, заключивших контракт о добровольном содействии в выполнении задач, возложенных на Вооруженные Силы Российской Федерации или войска национальной гвардии Российской Федерации, или лиц, заключившие контракт (имевшие иные правоотношения) с организацией, содействующей выполнению задач, возложенных на Вооруженные Силы Российской Федерации;</w:t>
      </w:r>
    </w:p>
    <w:p>
      <w:pPr>
        <w:pStyle w:val="Normal"/>
        <w:widowControl w:val="false"/>
        <w:spacing w:lineRule="auto" w:line="240" w:before="0" w:after="0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 сотрудников федеральных органов исполнительной власти, служащих (работников) федеральных государственных органов (правоохранительных органов Российской Федерации), иных лиц, которые направлялись (привлекались) указанными органами при выполнении ими служебных обязанностей и иных аналогичных функций.</w:t>
      </w:r>
    </w:p>
    <w:p>
      <w:pPr>
        <w:pStyle w:val="Normal"/>
        <w:widowControl w:val="false"/>
        <w:spacing w:lineRule="auto" w:line="240" w:before="0" w:after="0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Членами семей участников специальной военной операции являются:</w:t>
      </w:r>
    </w:p>
    <w:p>
      <w:pPr>
        <w:pStyle w:val="Normal"/>
        <w:widowControl w:val="false"/>
        <w:spacing w:lineRule="auto" w:line="240" w:before="0" w:after="0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 супруга (супруг);</w:t>
      </w:r>
    </w:p>
    <w:p>
      <w:pPr>
        <w:pStyle w:val="Normal"/>
        <w:widowControl w:val="false"/>
        <w:spacing w:lineRule="auto" w:line="240" w:before="0" w:after="0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 несовершеннолетние дети;</w:t>
      </w:r>
    </w:p>
    <w:p>
      <w:pPr>
        <w:pStyle w:val="Normal"/>
        <w:widowControl w:val="false"/>
        <w:spacing w:lineRule="auto" w:line="240" w:before="0" w:after="0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 дети старше 18 лет, ставшие инвалидами до достижения ими возраста 18 лет;</w:t>
      </w:r>
    </w:p>
    <w:p>
      <w:pPr>
        <w:pStyle w:val="Normal"/>
        <w:widowControl w:val="false"/>
        <w:spacing w:lineRule="auto" w:line="240" w:before="0" w:after="0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 дети в возрасте до 23 лет, обучающиеся в образовательных организациях по очной форме обучения;</w:t>
      </w:r>
    </w:p>
    <w:p>
      <w:pPr>
        <w:pStyle w:val="Normal"/>
        <w:widowControl w:val="false"/>
        <w:spacing w:lineRule="auto" w:line="240" w:before="0" w:after="0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 лица, находящиеся на иждивении участника специальной военной операции.</w:t>
      </w:r>
    </w:p>
    <w:p>
      <w:pPr>
        <w:pStyle w:val="Normal"/>
        <w:widowControl w:val="false"/>
        <w:spacing w:lineRule="auto" w:line="240" w:before="0" w:after="0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К категории детей участников специальной военной операции не относятся дети, находящиеся на полном государственном обеспечении, и дети, в отношении которых родители лишены родительских прав или ограничены в родительских правах.</w:t>
      </w:r>
    </w:p>
    <w:p>
      <w:pPr>
        <w:pStyle w:val="Normal"/>
        <w:widowControl w:val="false"/>
        <w:spacing w:lineRule="auto" w:line="240" w:before="0" w:after="0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1.3. Освобождение от платы предоставляется в размере 100 процентов от суммы родительской платы, установленной муниципальным правовым актом. Мера поддержки действует на каждого ребёнка из такой семьи, посещающего детский сад.</w:t>
      </w:r>
    </w:p>
    <w:p>
      <w:pPr>
        <w:pStyle w:val="Normal"/>
        <w:widowControl w:val="false"/>
        <w:spacing w:lineRule="auto" w:line="240" w:before="0" w:after="0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1.4. Уполномоченный орган, предоставляющий меру поддержки, – управление образования администрации Топкинского муниципального округа (далее – Управление образования).</w:t>
      </w:r>
    </w:p>
    <w:p>
      <w:pPr>
        <w:pStyle w:val="Normal"/>
        <w:widowControl w:val="false"/>
        <w:spacing w:lineRule="auto" w:line="240" w:before="0" w:after="0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Образовательные организации участвуют в информировании заявителей и подтверждении факта посещения ребёнком детского сада.</w:t>
      </w:r>
    </w:p>
    <w:p>
      <w:pPr>
        <w:pStyle w:val="Normal"/>
        <w:widowControl w:val="false"/>
        <w:spacing w:lineRule="auto" w:line="240" w:before="0" w:after="0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1.5. Заявление и документы могут быть поданы одним из следующих способов:</w:t>
      </w:r>
    </w:p>
    <w:p>
      <w:pPr>
        <w:pStyle w:val="Normal"/>
        <w:widowControl w:val="false"/>
        <w:spacing w:lineRule="auto" w:line="240" w:before="0" w:after="0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в электронной форме через личный кабинет на Едином портале государственных и муниципальных услуг (далее - ЕПГУ); </w:t>
      </w:r>
    </w:p>
    <w:p>
      <w:pPr>
        <w:pStyle w:val="Normal"/>
        <w:widowControl w:val="false"/>
        <w:spacing w:lineRule="auto" w:line="240" w:before="0" w:after="0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при личном обращении в ГАУ «УМФЦ Кузбасса» (далее - МФЦ) (при наличии заключённого соглашения о взаимодействии между Управлением образования и МФЦ);</w:t>
      </w:r>
    </w:p>
    <w:p>
      <w:pPr>
        <w:pStyle w:val="Normal"/>
        <w:widowControl w:val="false"/>
        <w:spacing w:lineRule="auto" w:line="240" w:before="0" w:after="0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при личном обращении в Управление образования – по предварительной записи.</w:t>
      </w:r>
    </w:p>
    <w:p>
      <w:pPr>
        <w:pStyle w:val="Normal"/>
        <w:widowControl w:val="false"/>
        <w:spacing w:lineRule="auto" w:line="240" w:before="0" w:after="0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1.6. Результатом предоставления меры поддержки является решение об освобождении от родительской платы либо мотивированное решение об отказе. Решение направляется заявителю в электронной форме в личный кабинет на ЕПГУ или выдаётся на бумажном носителе в МФЦ или Управлении образования по желанию заявителя.</w:t>
      </w:r>
    </w:p>
    <w:p>
      <w:pPr>
        <w:pStyle w:val="Normal"/>
        <w:widowControl w:val="false"/>
        <w:spacing w:lineRule="auto" w:line="240" w:before="0" w:after="0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1.7. Информирование о праве на меру поддержки.</w:t>
      </w:r>
    </w:p>
    <w:p>
      <w:pPr>
        <w:pStyle w:val="Normal"/>
        <w:widowControl w:val="false"/>
        <w:spacing w:lineRule="auto" w:line="240" w:before="0" w:after="0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1.7.1. Детские сады обязаны размещать на информационных стендах и в родительских чатах информацию о возможности освобождения от платы для семей участников СВО, а также о способах подачи заявления.</w:t>
      </w:r>
    </w:p>
    <w:p>
      <w:pPr>
        <w:pStyle w:val="Normal"/>
        <w:widowControl w:val="false"/>
        <w:spacing w:lineRule="auto" w:line="240" w:before="0" w:after="0"/>
        <w:ind w:firstLine="709"/>
        <w:jc w:val="both"/>
        <w:rPr/>
      </w:pPr>
      <w:r>
        <w:rPr>
          <w:rFonts w:ascii="Times New Roman" w:hAnsi="Times New Roman"/>
          <w:sz w:val="28"/>
        </w:rPr>
        <w:t>1.7.2. В случае если ребёнок уже посещает детский сад, а один из родителей получил статус участника СВО, Управление образования вправе направить такому родителю уведомление в личный кабинет на ЕПГУ о возможности получить освобождение от платы. Уведомление носит информационный характер и не заменяет подачу заявления.</w:t>
      </w:r>
    </w:p>
    <w:p>
      <w:pPr>
        <w:pStyle w:val="Normal"/>
        <w:widowControl w:val="false"/>
        <w:spacing w:lineRule="auto" w:line="240" w:before="0" w:after="0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</w:r>
    </w:p>
    <w:p>
      <w:pPr>
        <w:pStyle w:val="Normal"/>
        <w:widowControl w:val="false"/>
        <w:spacing w:lineRule="auto" w:line="240" w:before="0" w:after="0"/>
        <w:ind w:firstLine="709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2. Порядок и условия предоставления социальной поддержки.</w:t>
      </w:r>
    </w:p>
    <w:p>
      <w:pPr>
        <w:pStyle w:val="Normal"/>
        <w:widowControl w:val="false"/>
        <w:spacing w:lineRule="auto" w:line="240" w:before="0" w:after="0"/>
        <w:ind w:firstLine="709"/>
        <w:jc w:val="both"/>
        <w:rPr/>
      </w:pPr>
      <w:r>
        <w:rPr/>
      </w:r>
    </w:p>
    <w:p>
      <w:pPr>
        <w:pStyle w:val="Normal"/>
        <w:widowControl w:val="false"/>
        <w:spacing w:lineRule="auto" w:line="240" w:before="0" w:after="0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2.1. Общий срок со дня получения всех необходимых документов и сведений, необходимых для принятия решения до направления заявителю результата составляет не более 1 рабочего дня.</w:t>
      </w:r>
    </w:p>
    <w:p>
      <w:pPr>
        <w:pStyle w:val="Normal"/>
        <w:widowControl w:val="false"/>
        <w:spacing w:lineRule="auto" w:line="240" w:before="0" w:after="0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2.2. Регистрация заявления производится в день его поступления:</w:t>
      </w:r>
    </w:p>
    <w:p>
      <w:pPr>
        <w:pStyle w:val="Normal"/>
        <w:widowControl w:val="false"/>
        <w:spacing w:lineRule="auto" w:line="240" w:before="0" w:after="0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при подаче через ЕПГУ – автоматически в момент отправки;</w:t>
      </w:r>
    </w:p>
    <w:p>
      <w:pPr>
        <w:pStyle w:val="Normal"/>
        <w:widowControl w:val="false"/>
        <w:spacing w:lineRule="auto" w:line="240" w:before="0" w:after="0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при подаче через МФЦ – в день передачи документов из МФЦ в Управление образования;</w:t>
      </w:r>
    </w:p>
    <w:p>
      <w:pPr>
        <w:pStyle w:val="Normal"/>
        <w:widowControl w:val="false"/>
        <w:spacing w:lineRule="auto" w:line="240" w:before="0" w:after="0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при личном обращении в Управление образования – в день обращения.</w:t>
      </w:r>
    </w:p>
    <w:p>
      <w:pPr>
        <w:pStyle w:val="Normal"/>
        <w:widowControl w:val="false"/>
        <w:spacing w:lineRule="auto" w:line="240" w:before="0" w:after="0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2.3. Проверка сведений и направление межведомственных запросов осуществляются в день регистрации заявления.</w:t>
      </w:r>
    </w:p>
    <w:p>
      <w:pPr>
        <w:pStyle w:val="Normal"/>
        <w:widowControl w:val="false"/>
        <w:spacing w:lineRule="auto" w:line="240" w:before="0" w:after="0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2.4. К заявлению прилагаются следующие документы, предоставляемые заявителем самостоятельно в следующих случаях:</w:t>
      </w:r>
    </w:p>
    <w:p>
      <w:pPr>
        <w:pStyle w:val="Normal"/>
        <w:widowControl w:val="false"/>
        <w:spacing w:lineRule="auto" w:line="240" w:before="0" w:after="0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а) если заявитель является опекуном (попечителем) ребёнка, и сведения об опеке отсутствуют в государственных информационных системах:</w:t>
      </w:r>
    </w:p>
    <w:p>
      <w:pPr>
        <w:pStyle w:val="Normal"/>
        <w:widowControl w:val="false"/>
        <w:spacing w:lineRule="auto" w:line="240" w:before="0" w:after="0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– </w:t>
      </w:r>
      <w:r>
        <w:rPr>
          <w:rFonts w:ascii="Times New Roman" w:hAnsi="Times New Roman"/>
          <w:sz w:val="28"/>
        </w:rPr>
        <w:t>копия документа об установлении опеки или попечительства (оригинал предъявляется для сверки);</w:t>
      </w:r>
    </w:p>
    <w:p>
      <w:pPr>
        <w:pStyle w:val="Normal"/>
        <w:widowControl w:val="false"/>
        <w:spacing w:lineRule="auto" w:line="240" w:before="0" w:after="0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б) если участник СВО относится к ведомствам, не передающим сведения в витрину данных Министерства обороны Российской Федерации (например, Росгвардия, Министерство внутренних дел, Федеральная служба безопасности, Министерство по делам гражданской обороны, чрезвычайным ситуациям и ликвидации последствий стихийных бедствий, иные ведомства):</w:t>
      </w:r>
    </w:p>
    <w:p>
      <w:pPr>
        <w:pStyle w:val="Normal"/>
        <w:widowControl w:val="false"/>
        <w:spacing w:lineRule="auto" w:line="240" w:before="0" w:after="0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– </w:t>
      </w:r>
      <w:r>
        <w:rPr>
          <w:rFonts w:ascii="Times New Roman" w:hAnsi="Times New Roman"/>
          <w:sz w:val="28"/>
        </w:rPr>
        <w:t>справка, подтверждающая факт участия в СВО, выданная соответствующим ведомством (оригинал или заверенная копия);</w:t>
      </w:r>
    </w:p>
    <w:p>
      <w:pPr>
        <w:pStyle w:val="Normal"/>
        <w:widowControl w:val="false"/>
        <w:spacing w:lineRule="auto" w:line="240" w:before="0" w:after="0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в) если заявитель подаёт заявление лично в Управление образования, в МФЦ:</w:t>
      </w:r>
    </w:p>
    <w:p>
      <w:pPr>
        <w:pStyle w:val="Normal"/>
        <w:widowControl w:val="false"/>
        <w:spacing w:lineRule="auto" w:line="240" w:before="0" w:after="0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– </w:t>
      </w:r>
      <w:r>
        <w:rPr>
          <w:rFonts w:ascii="Times New Roman" w:hAnsi="Times New Roman"/>
          <w:sz w:val="28"/>
        </w:rPr>
        <w:t>паспорт заявителя (предъявляются для сверки, копии не снимаются, оригиналы возвращаются).</w:t>
      </w:r>
    </w:p>
    <w:p>
      <w:pPr>
        <w:pStyle w:val="Normal"/>
        <w:widowControl w:val="false"/>
        <w:spacing w:lineRule="auto" w:line="240" w:before="0" w:after="0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Во всех остальных случаях предоставление документов не требуется – необходимые сведения запрашиваются Управлением образования самостоятельно в рамках межведомственного информационного взаимодействия.</w:t>
      </w:r>
    </w:p>
    <w:p>
      <w:pPr>
        <w:pStyle w:val="Normal"/>
        <w:widowControl w:val="false"/>
        <w:spacing w:lineRule="auto" w:line="240" w:before="0" w:after="0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2.6. Управление образования направляет следующие межведомственные запросы:</w:t>
      </w:r>
    </w:p>
    <w:p>
      <w:pPr>
        <w:pStyle w:val="Normal"/>
        <w:widowControl w:val="false"/>
        <w:spacing w:lineRule="auto" w:line="240" w:before="0" w:after="0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2.6.1. В Министерство внутренних дел Российской Федерации:</w:t>
      </w:r>
    </w:p>
    <w:p>
      <w:pPr>
        <w:pStyle w:val="Normal"/>
        <w:widowControl w:val="false"/>
        <w:spacing w:lineRule="auto" w:line="240" w:before="0" w:after="0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  сведения о действительности паспорта заявителя;</w:t>
      </w:r>
    </w:p>
    <w:p>
      <w:pPr>
        <w:pStyle w:val="Normal"/>
        <w:widowControl w:val="false"/>
        <w:spacing w:lineRule="auto" w:line="240" w:before="0" w:after="0"/>
        <w:ind w:firstLine="709"/>
        <w:jc w:val="both"/>
        <w:rPr/>
      </w:pPr>
      <w:r>
        <w:rPr>
          <w:rFonts w:ascii="Times New Roman" w:hAnsi="Times New Roman"/>
        </w:rPr>
        <w:t xml:space="preserve">- </w:t>
      </w:r>
      <w:r>
        <w:rPr>
          <w:rFonts w:ascii="Times New Roman" w:hAnsi="Times New Roman"/>
          <w:sz w:val="28"/>
        </w:rPr>
        <w:t>о регистрации по месту жительства.</w:t>
      </w:r>
    </w:p>
    <w:p>
      <w:pPr>
        <w:pStyle w:val="Normal"/>
        <w:widowControl w:val="false"/>
        <w:spacing w:lineRule="auto" w:line="240" w:before="0" w:after="0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2.6.2. В Федеральную налоговую службу Российской Федерации (Единый государственный реестр записей актов гражданского состояния, Единый реестр населения):</w:t>
      </w:r>
    </w:p>
    <w:p>
      <w:pPr>
        <w:pStyle w:val="Normal"/>
        <w:widowControl w:val="false"/>
        <w:spacing w:lineRule="auto" w:line="240" w:before="0" w:after="0"/>
        <w:ind w:firstLine="709"/>
        <w:jc w:val="both"/>
        <w:rPr/>
      </w:pPr>
      <w:r>
        <w:rPr>
          <w:rFonts w:ascii="Times New Roman" w:hAnsi="Times New Roman"/>
          <w:sz w:val="28"/>
        </w:rPr>
        <w:t xml:space="preserve">– </w:t>
      </w:r>
      <w:r>
        <w:rPr>
          <w:rFonts w:ascii="Times New Roman" w:hAnsi="Times New Roman"/>
          <w:sz w:val="28"/>
        </w:rPr>
        <w:t>запрашиваются сведения о рождении ребёнка (фамилия, имя, отчество, дата рождения, место рождения, сведения о родителях);</w:t>
      </w:r>
    </w:p>
    <w:p>
      <w:pPr>
        <w:pStyle w:val="Normal"/>
        <w:widowControl w:val="false"/>
        <w:spacing w:lineRule="auto" w:line="240" w:before="0" w:after="0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– </w:t>
      </w:r>
      <w:r>
        <w:rPr>
          <w:rFonts w:ascii="Times New Roman" w:hAnsi="Times New Roman"/>
          <w:sz w:val="28"/>
        </w:rPr>
        <w:t>запрашиваются сведения о заключении брака между заявителем и участником СВО;</w:t>
      </w:r>
    </w:p>
    <w:p>
      <w:pPr>
        <w:pStyle w:val="Normal"/>
        <w:widowControl w:val="false"/>
        <w:spacing w:lineRule="auto" w:line="240" w:before="0" w:after="0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– </w:t>
      </w:r>
      <w:r>
        <w:rPr>
          <w:rFonts w:ascii="Times New Roman" w:hAnsi="Times New Roman"/>
          <w:sz w:val="28"/>
        </w:rPr>
        <w:t>запрашиваются сведения из Единого реестра населения о заявителе и членах его семьи.</w:t>
      </w:r>
    </w:p>
    <w:p>
      <w:pPr>
        <w:pStyle w:val="Normal"/>
        <w:widowControl w:val="false"/>
        <w:spacing w:lineRule="auto" w:line="240" w:before="0" w:after="0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2.6.3. В Министерство обороны Российской Федерации (витрина данных Министерства обороны Российской Федерации)</w:t>
      </w:r>
    </w:p>
    <w:p>
      <w:pPr>
        <w:pStyle w:val="Normal"/>
        <w:widowControl w:val="false"/>
        <w:spacing w:lineRule="auto" w:line="240" w:before="0" w:after="0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– </w:t>
      </w:r>
      <w:r>
        <w:rPr>
          <w:rFonts w:ascii="Times New Roman" w:hAnsi="Times New Roman"/>
          <w:sz w:val="28"/>
        </w:rPr>
        <w:t>запрашиваются сведения об участии гражданина в СВО (статус, период участия, принадлежность к ведомству).</w:t>
      </w:r>
    </w:p>
    <w:p>
      <w:pPr>
        <w:pStyle w:val="Normal"/>
        <w:widowControl w:val="false"/>
        <w:spacing w:lineRule="auto" w:line="240" w:before="0" w:after="0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2.7. Исчерпывающий перечень оснований для отказа в приеме заявления и документов, необходимых для предоставления меры поддержки.</w:t>
      </w:r>
    </w:p>
    <w:p>
      <w:pPr>
        <w:pStyle w:val="Normal"/>
        <w:widowControl w:val="false"/>
        <w:spacing w:lineRule="auto" w:line="240" w:before="0" w:after="0"/>
        <w:ind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Отказ в приёме заявления и документов допускается по следующим основаниям:</w:t>
      </w:r>
    </w:p>
    <w:p>
      <w:pPr>
        <w:pStyle w:val="Normal"/>
        <w:widowControl w:val="false"/>
        <w:spacing w:lineRule="auto" w:line="240" w:before="0" w:after="0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2.7.1. Представленные документы имеют серьёзные повреждения, наличие которых не позволяет однозначно истолковать их содержание.</w:t>
      </w:r>
    </w:p>
    <w:p>
      <w:pPr>
        <w:pStyle w:val="Normal"/>
        <w:widowControl w:val="false"/>
        <w:spacing w:lineRule="auto" w:line="240" w:before="0" w:after="0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2.7.2. Документы в установленных законодательством случаях нотариально не удостоверены, не скреплены печатями, не имеют надлежащие подписи сторон или определенных законодательством должностных лиц.</w:t>
      </w:r>
    </w:p>
    <w:p>
      <w:pPr>
        <w:pStyle w:val="Normal"/>
        <w:widowControl w:val="false"/>
        <w:spacing w:lineRule="auto" w:line="240" w:before="0" w:after="0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2.7.3. Заявление подано неуполномоченным лицом.</w:t>
      </w:r>
    </w:p>
    <w:p>
      <w:pPr>
        <w:pStyle w:val="Normal"/>
        <w:widowControl w:val="false"/>
        <w:spacing w:lineRule="auto" w:line="240" w:before="0" w:after="0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2.8. Исчерпывающий перечень оснований для отказа в предоставлении меры поддержки.</w:t>
      </w:r>
    </w:p>
    <w:p>
      <w:pPr>
        <w:pStyle w:val="Normal"/>
        <w:widowControl w:val="false"/>
        <w:spacing w:lineRule="auto" w:line="240" w:before="0" w:after="0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Отказ в предоставлении меры поддержки допускается по следующим основаниям:</w:t>
      </w:r>
    </w:p>
    <w:p>
      <w:pPr>
        <w:pStyle w:val="Normal"/>
        <w:widowControl w:val="false"/>
        <w:spacing w:lineRule="auto" w:line="240" w:before="0" w:after="0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2.8.1. Освобождение от родительской платы, предусмотренные статьей 65 Федерального закона от 29 декабря 2012 года № 273-ФЗ «Об образовании в Российской Федерации».</w:t>
      </w:r>
    </w:p>
    <w:p>
      <w:pPr>
        <w:pStyle w:val="Normal"/>
        <w:widowControl w:val="false"/>
        <w:spacing w:lineRule="auto" w:line="240" w:before="0" w:after="0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2.8.2. Неподтверждение статуса участника СВО.</w:t>
      </w:r>
    </w:p>
    <w:p>
      <w:pPr>
        <w:pStyle w:val="Normal"/>
        <w:widowControl w:val="false"/>
        <w:spacing w:lineRule="auto" w:line="240" w:before="0" w:after="0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2.8.3. Представление заявителем недостоверных сведений или подложных документов.</w:t>
      </w:r>
    </w:p>
    <w:p>
      <w:pPr>
        <w:pStyle w:val="Normal"/>
        <w:widowControl w:val="false"/>
        <w:spacing w:lineRule="auto" w:line="240" w:before="0" w:after="0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2.9. При наличии оснований для отказа в предоставлении меры поддержки специалист Управления образования готовит решение об отказе в предоставлении муниципальной услуги с обоснованием причин такого отказа.</w:t>
      </w:r>
    </w:p>
    <w:p>
      <w:pPr>
        <w:pStyle w:val="Normal"/>
        <w:widowControl w:val="false"/>
        <w:spacing w:lineRule="auto" w:line="240" w:before="0" w:after="0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2.10. После получения всех ответов на межведомственные запросы Управление образования в день их получения (но не позднее 1 рабочего дня с  получения всех необходимых документов и сведений, необходимых для  принятия решения) Управление образования принимает:</w:t>
      </w:r>
    </w:p>
    <w:p>
      <w:pPr>
        <w:pStyle w:val="Normal"/>
        <w:widowControl w:val="false"/>
        <w:spacing w:lineRule="auto" w:line="240" w:before="0" w:after="0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решение об освобождении от родительской платы – с указанием детского сада, ребёнка и периода действия освобождения (до окончания посещения детского сада);</w:t>
      </w:r>
    </w:p>
    <w:p>
      <w:pPr>
        <w:pStyle w:val="Normal"/>
        <w:widowControl w:val="false"/>
        <w:spacing w:lineRule="auto" w:line="240" w:before="0" w:after="0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решения об отказе в предоставлении меры поддержки – с указанием причины отказа.</w:t>
      </w:r>
    </w:p>
    <w:p>
      <w:pPr>
        <w:pStyle w:val="Normal"/>
        <w:widowControl w:val="false"/>
        <w:spacing w:lineRule="auto" w:line="240" w:before="0" w:after="0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2.11. Результат направляется заявителю:</w:t>
      </w:r>
    </w:p>
    <w:p>
      <w:pPr>
        <w:pStyle w:val="Normal"/>
        <w:widowControl w:val="false"/>
        <w:spacing w:lineRule="auto" w:line="240" w:before="0" w:after="0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в личный кабинет на ЕПГУ – в виде электронного документа, подписанного усиленной квалифицированной электронной подписью (УКЭП) уполномоченного лица;</w:t>
      </w:r>
    </w:p>
    <w:p>
      <w:pPr>
        <w:pStyle w:val="Normal"/>
        <w:widowControl w:val="false"/>
        <w:spacing w:lineRule="auto" w:line="240" w:before="0" w:after="0"/>
        <w:ind w:firstLine="709"/>
        <w:jc w:val="both"/>
        <w:rPr/>
      </w:pPr>
      <w:r>
        <w:rPr>
          <w:rFonts w:ascii="Times New Roman" w:hAnsi="Times New Roman"/>
          <w:sz w:val="28"/>
        </w:rPr>
        <w:t>на бумажном носителе через МФЦ или в Управлении образования по желанию заявителя (способ выбирается при подаче заявления).</w:t>
      </w:r>
    </w:p>
    <w:p>
      <w:pPr>
        <w:pStyle w:val="Normal"/>
        <w:widowControl w:val="false"/>
        <w:spacing w:lineRule="auto" w:line="240" w:before="0" w:after="0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2.12. Освобождение от платы действует с первого числа месяца, следующего за месяцем подачи заявления, но не ранее возникновения права (статуса участника СВО). Если заявление подано в течение календарного месяца, в котором возникло право,</w:t>
      </w:r>
      <w:r>
        <w:rPr>
          <w:rFonts w:ascii="Times New Roman" w:hAnsi="Times New Roman"/>
          <w:color w:val="000000"/>
          <w:sz w:val="28"/>
        </w:rPr>
        <w:t xml:space="preserve"> освобождение может быть применено с даты возникновения права (по заявлению родителя).</w:t>
      </w:r>
    </w:p>
    <w:p>
      <w:pPr>
        <w:pStyle w:val="Normal"/>
        <w:widowControl w:val="false"/>
        <w:spacing w:lineRule="auto" w:line="240" w:before="0" w:after="0"/>
        <w:ind w:firstLine="709"/>
        <w:jc w:val="both"/>
        <w:rPr>
          <w:color w:val="000000"/>
        </w:rPr>
      </w:pPr>
      <w:r>
        <w:rPr>
          <w:rFonts w:ascii="Times New Roman" w:hAnsi="Times New Roman"/>
          <w:color w:val="000000"/>
          <w:sz w:val="28"/>
        </w:rPr>
        <w:t>2.13. Основаниями для прекращения предоставления меры поддержки являются:</w:t>
      </w:r>
    </w:p>
    <w:p>
      <w:pPr>
        <w:pStyle w:val="Normal"/>
        <w:widowControl w:val="false"/>
        <w:spacing w:lineRule="auto" w:line="240" w:before="0" w:after="0"/>
        <w:ind w:firstLine="709"/>
        <w:jc w:val="both"/>
        <w:rPr>
          <w:color w:val="000000"/>
        </w:rPr>
      </w:pPr>
      <w:r>
        <w:rPr>
          <w:rFonts w:ascii="Times New Roman" w:hAnsi="Times New Roman"/>
          <w:color w:val="000000"/>
          <w:sz w:val="28"/>
        </w:rPr>
        <w:t>- утрата статуса участника СВО;</w:t>
      </w:r>
    </w:p>
    <w:p>
      <w:pPr>
        <w:pStyle w:val="Normal"/>
        <w:widowControl w:val="false"/>
        <w:spacing w:lineRule="auto" w:line="240" w:before="0" w:after="0"/>
        <w:ind w:firstLine="709"/>
        <w:jc w:val="both"/>
        <w:rPr>
          <w:color w:val="000000"/>
        </w:rPr>
      </w:pPr>
      <w:r>
        <w:rPr>
          <w:rFonts w:ascii="Times New Roman" w:hAnsi="Times New Roman"/>
          <w:color w:val="000000"/>
          <w:sz w:val="28"/>
        </w:rPr>
        <w:t>- утраты оснований, дающих право на освобождении от родительской платы;</w:t>
      </w:r>
    </w:p>
    <w:p>
      <w:pPr>
        <w:pStyle w:val="Normal"/>
        <w:widowControl w:val="false"/>
        <w:spacing w:lineRule="auto" w:line="240" w:before="0" w:after="0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 переход ребенка в другое дошкольное учреждение;</w:t>
      </w:r>
    </w:p>
    <w:p>
      <w:pPr>
        <w:pStyle w:val="Normal"/>
        <w:widowControl w:val="false"/>
        <w:spacing w:lineRule="auto" w:line="240" w:before="0" w:after="0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 отчисление ребенка из дошкольного учреждения по окончанию образовательной программы дошкольного образования.</w:t>
      </w:r>
    </w:p>
    <w:p>
      <w:pPr>
        <w:pStyle w:val="Normal"/>
        <w:widowControl w:val="false"/>
        <w:spacing w:lineRule="auto" w:line="240" w:before="0" w:after="0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2.14. При изменении обстоятельств (утрате статуса участника СВО, переходе ребёнка в другой детский сад, отчислении) заявитель обязан сообщить об этом в Управление образования в течение 10 рабочих дней.</w:t>
      </w:r>
    </w:p>
    <w:p>
      <w:pPr>
        <w:pStyle w:val="Normal"/>
        <w:widowControl w:val="false"/>
        <w:spacing w:lineRule="auto" w:line="240" w:before="0" w:after="0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</w:r>
    </w:p>
    <w:p>
      <w:pPr>
        <w:pStyle w:val="Normal"/>
        <w:widowControl w:val="false"/>
        <w:spacing w:lineRule="auto" w:line="240" w:before="0" w:after="0"/>
        <w:ind w:firstLine="709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3. Контроль и ответственность.</w:t>
      </w:r>
    </w:p>
    <w:p>
      <w:pPr>
        <w:pStyle w:val="Normal"/>
        <w:widowControl w:val="false"/>
        <w:spacing w:lineRule="auto" w:line="240" w:before="0" w:after="0"/>
        <w:ind w:firstLine="709"/>
        <w:jc w:val="center"/>
        <w:rPr/>
      </w:pPr>
      <w:r>
        <w:rPr/>
      </w:r>
    </w:p>
    <w:p>
      <w:pPr>
        <w:pStyle w:val="Normal"/>
        <w:widowControl w:val="false"/>
        <w:spacing w:lineRule="auto" w:line="240" w:before="0" w:after="0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3.1. Контроль за соблюдением настоящего Порядка осуществляет Управление образования администрации Топкинского муниципального округа.</w:t>
      </w:r>
    </w:p>
    <w:p>
      <w:pPr>
        <w:pStyle w:val="Normal"/>
        <w:widowControl w:val="false"/>
        <w:spacing w:lineRule="auto" w:line="240" w:before="0" w:after="0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3.2. Обжалование решений и действий (бездействия) должностных лиц, связанных с предоставлением меры поддержки, производится в досудебном порядке путём подачи жалобы на имя начальника Управления образования или главы Топкинского муниципального округа, а также в судебном порядке.</w:t>
      </w:r>
    </w:p>
    <w:p>
      <w:pPr>
        <w:pStyle w:val="Normal"/>
        <w:jc w:val="both"/>
        <w:rPr>
          <w:rFonts w:ascii="Times New Roman" w:hAnsi="Times New Roman"/>
          <w:sz w:val="28"/>
        </w:rPr>
      </w:pPr>
      <w:bookmarkStart w:id="2" w:name="_Hlk231824813_Копия_1_Копия_1"/>
      <w:bookmarkEnd w:id="2"/>
      <w:r>
        <w:rPr>
          <w:rFonts w:ascii="Times New Roman" w:hAnsi="Times New Roman"/>
          <w:sz w:val="28"/>
          <w:szCs w:val="28"/>
        </w:rPr>
        <w:tab/>
        <w:t>3.3. Настоящий Порядок подлежит опубликованию на официальном сайте администрации Топкинского муниципального округа в информационно-телекоммуникационной сети «Интернет» и доводится до сведения руководителей муниципальных бюджетных дошкольных образовательных учреждений.</w:t>
      </w:r>
    </w:p>
    <w:sectPr>
      <w:headerReference w:type="even" r:id="rId3"/>
      <w:headerReference w:type="default" r:id="rId4"/>
      <w:headerReference w:type="first" r:id="rId5"/>
      <w:footerReference w:type="even" r:id="rId6"/>
      <w:footerReference w:type="default" r:id="rId7"/>
      <w:footerReference w:type="first" r:id="rId8"/>
      <w:type w:val="nextPage"/>
      <w:pgSz w:w="11906" w:h="16838"/>
      <w:pgMar w:left="1134" w:right="567" w:gutter="0" w:header="338" w:top="905" w:footer="287" w:bottom="854"/>
      <w:pgNumType w:fmt="decimal"/>
      <w:formProt w:val="false"/>
      <w:titlePg/>
      <w:textDirection w:val="lrTb"/>
      <w:docGrid w:type="default" w:linePitch="312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Liberation Serif">
    <w:altName w:val="Times New Roman"/>
    <w:charset w:val="01"/>
    <w:family w:val="roman"/>
    <w:pitch w:val="default"/>
  </w:font>
  <w:font w:name="PT Astra Serif">
    <w:charset w:val="01"/>
    <w:family w:val="roman"/>
    <w:pitch w:val="default"/>
  </w:font>
  <w:font w:name="OpenSymbol">
    <w:altName w:val="Arial Unicode MS"/>
    <w:charset w:val="01"/>
    <w:family w:val="auto"/>
    <w:pitch w:val="default"/>
  </w:font>
  <w:font w:name="Liberation Mono">
    <w:altName w:val="Courier New"/>
    <w:charset w:val="01"/>
    <w:family w:val="auto"/>
    <w:pitch w:val="default"/>
  </w:font>
  <w:font w:name="Times New Roman">
    <w:charset w:val="01"/>
    <w:family w:val="roman"/>
    <w:pitch w:val="default"/>
  </w:font>
  <w:font w:name="Tahoma">
    <w:charset w:val="01"/>
    <w:family w:val="auto"/>
    <w:pitch w:val="default"/>
  </w:font>
  <w:font w:name="Tinos">
    <w:charset w:val="01"/>
    <w:family w:val="auto"/>
    <w:pitch w:val="default"/>
  </w:font>
  <w:font w:name="PT Astra Serif"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4</w:t>
    </w:r>
    <w:r>
      <w:rPr/>
      <w:fldChar w:fldCharType="end"/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suff w:val="space"/>
      <w:lvlText w:val="%1."/>
      <w:lvlJc w:val="left"/>
      <w:pPr>
        <w:tabs>
          <w:tab w:val="num" w:pos="0"/>
        </w:tabs>
        <w:ind w:left="0" w:firstLine="709"/>
      </w:pPr>
      <w:rPr/>
    </w:lvl>
    <w:lvl w:ilvl="1">
      <w:start w:val="1"/>
      <w:numFmt w:val="decimal"/>
      <w:suff w:val="space"/>
      <w:lvlText w:val="%1.%2."/>
      <w:lvlJc w:val="left"/>
      <w:pPr>
        <w:tabs>
          <w:tab w:val="num" w:pos="0"/>
        </w:tabs>
        <w:ind w:left="0" w:firstLine="709"/>
      </w:pPr>
      <w:rPr/>
    </w:lvl>
    <w:lvl w:ilvl="2">
      <w:start w:val="1"/>
      <w:numFmt w:val="decimal"/>
      <w:suff w:val="space"/>
      <w:lvlText w:val="%1.%2.%3."/>
      <w:lvlJc w:val="left"/>
      <w:pPr>
        <w:tabs>
          <w:tab w:val="num" w:pos="0"/>
        </w:tabs>
        <w:ind w:left="0" w:firstLine="709"/>
      </w:pPr>
      <w:rPr/>
    </w:lvl>
    <w:lvl w:ilvl="3">
      <w:start w:val="1"/>
      <w:numFmt w:val="decimal"/>
      <w:suff w:val="space"/>
      <w:lvlText w:val="%1.%2.%3.%4."/>
      <w:lvlJc w:val="left"/>
      <w:pPr>
        <w:tabs>
          <w:tab w:val="num" w:pos="0"/>
        </w:tabs>
        <w:ind w:left="0" w:firstLine="709"/>
      </w:pPr>
      <w:rPr/>
    </w:lvl>
    <w:lvl w:ilvl="4">
      <w:start w:val="1"/>
      <w:numFmt w:val="decimal"/>
      <w:suff w:val="space"/>
      <w:lvlText w:val="%1.%2.%3.%4.%5."/>
      <w:lvlJc w:val="left"/>
      <w:pPr>
        <w:tabs>
          <w:tab w:val="num" w:pos="0"/>
        </w:tabs>
        <w:ind w:left="0" w:firstLine="709"/>
      </w:pPr>
      <w:rPr/>
    </w:lvl>
    <w:lvl w:ilvl="5">
      <w:start w:val="1"/>
      <w:numFmt w:val="decimal"/>
      <w:suff w:val="space"/>
      <w:lvlText w:val="%1.%2.%3.%4.%5.%6."/>
      <w:lvlJc w:val="left"/>
      <w:pPr>
        <w:tabs>
          <w:tab w:val="num" w:pos="0"/>
        </w:tabs>
        <w:ind w:left="0" w:firstLine="709"/>
      </w:pPr>
      <w:rPr/>
    </w:lvl>
    <w:lvl w:ilvl="6">
      <w:start w:val="1"/>
      <w:numFmt w:val="decimal"/>
      <w:suff w:val="space"/>
      <w:lvlText w:val="%1.%2.%3.%4.%5.%6.%7."/>
      <w:lvlJc w:val="left"/>
      <w:pPr>
        <w:tabs>
          <w:tab w:val="num" w:pos="0"/>
        </w:tabs>
        <w:ind w:left="0" w:firstLine="709"/>
      </w:pPr>
      <w:rPr/>
    </w:lvl>
    <w:lvl w:ilvl="7">
      <w:start w:val="1"/>
      <w:numFmt w:val="decimal"/>
      <w:suff w:val="space"/>
      <w:lvlText w:val="%1.%2.%3.%4.%5.%6.%7.%8."/>
      <w:lvlJc w:val="left"/>
      <w:pPr>
        <w:tabs>
          <w:tab w:val="num" w:pos="0"/>
        </w:tabs>
        <w:ind w:left="0" w:firstLine="709"/>
      </w:pPr>
      <w:rPr/>
    </w:lvl>
    <w:lvl w:ilvl="8">
      <w:start w:val="1"/>
      <w:numFmt w:val="decimal"/>
      <w:suff w:val="space"/>
      <w:lvlText w:val="%1.%2.%3.%4.%5.%6.%7.%8.%9."/>
      <w:lvlJc w:val="left"/>
      <w:pPr>
        <w:tabs>
          <w:tab w:val="num" w:pos="0"/>
        </w:tabs>
        <w:ind w:left="0" w:firstLine="709"/>
      </w:pPr>
      <w:rPr/>
    </w:lvl>
  </w:abstractNum>
  <w:abstractNum w:abstractNumId="2">
    <w:lvl w:ilvl="0">
      <w:start w:val="1"/>
      <w:numFmt w:val="bullet"/>
      <w:suff w:val="space"/>
      <w:lvlText w:val="–"/>
      <w:lvlJc w:val="left"/>
      <w:pPr>
        <w:tabs>
          <w:tab w:val="num" w:pos="0"/>
        </w:tabs>
        <w:ind w:left="0" w:firstLine="709"/>
      </w:pPr>
      <w:rPr>
        <w:rFonts w:ascii="PT Astra Serif" w:hAnsi="PT Astra Serif" w:cs="PT Astra Serif" w:hint="default"/>
      </w:rPr>
    </w:lvl>
    <w:lvl w:ilvl="1">
      <w:start w:val="1"/>
      <w:numFmt w:val="bullet"/>
      <w:suff w:val="space"/>
      <w:lvlText w:val="–"/>
      <w:lvlJc w:val="left"/>
      <w:pPr>
        <w:tabs>
          <w:tab w:val="num" w:pos="0"/>
        </w:tabs>
        <w:ind w:left="0" w:firstLine="709"/>
      </w:pPr>
      <w:rPr>
        <w:rFonts w:ascii="PT Astra Serif" w:hAnsi="PT Astra Serif" w:cs="PT Astra Serif" w:hint="default"/>
      </w:rPr>
    </w:lvl>
    <w:lvl w:ilvl="2">
      <w:start w:val="1"/>
      <w:numFmt w:val="bullet"/>
      <w:suff w:val="space"/>
      <w:lvlText w:val="–"/>
      <w:lvlJc w:val="left"/>
      <w:pPr>
        <w:tabs>
          <w:tab w:val="num" w:pos="0"/>
        </w:tabs>
        <w:ind w:left="0" w:firstLine="709"/>
      </w:pPr>
      <w:rPr>
        <w:rFonts w:ascii="PT Astra Serif" w:hAnsi="PT Astra Serif" w:cs="PT Astra Serif" w:hint="default"/>
      </w:rPr>
    </w:lvl>
    <w:lvl w:ilvl="3">
      <w:start w:val="1"/>
      <w:numFmt w:val="bullet"/>
      <w:suff w:val="space"/>
      <w:lvlText w:val="–"/>
      <w:lvlJc w:val="left"/>
      <w:pPr>
        <w:tabs>
          <w:tab w:val="num" w:pos="0"/>
        </w:tabs>
        <w:ind w:left="0" w:firstLine="709"/>
      </w:pPr>
      <w:rPr>
        <w:rFonts w:ascii="PT Astra Serif" w:hAnsi="PT Astra Serif" w:cs="PT Astra Serif" w:hint="default"/>
      </w:rPr>
    </w:lvl>
    <w:lvl w:ilvl="4">
      <w:start w:val="1"/>
      <w:numFmt w:val="bullet"/>
      <w:suff w:val="space"/>
      <w:lvlText w:val="–"/>
      <w:lvlJc w:val="left"/>
      <w:pPr>
        <w:tabs>
          <w:tab w:val="num" w:pos="0"/>
        </w:tabs>
        <w:ind w:left="0" w:firstLine="709"/>
      </w:pPr>
      <w:rPr>
        <w:rFonts w:ascii="PT Astra Serif" w:hAnsi="PT Astra Serif" w:cs="PT Astra Serif" w:hint="default"/>
      </w:rPr>
    </w:lvl>
    <w:lvl w:ilvl="5">
      <w:start w:val="1"/>
      <w:numFmt w:val="bullet"/>
      <w:suff w:val="space"/>
      <w:lvlText w:val="–"/>
      <w:lvlJc w:val="left"/>
      <w:pPr>
        <w:tabs>
          <w:tab w:val="num" w:pos="0"/>
        </w:tabs>
        <w:ind w:left="0" w:firstLine="709"/>
      </w:pPr>
      <w:rPr>
        <w:rFonts w:ascii="PT Astra Serif" w:hAnsi="PT Astra Serif" w:cs="PT Astra Serif" w:hint="default"/>
      </w:rPr>
    </w:lvl>
    <w:lvl w:ilvl="6">
      <w:start w:val="1"/>
      <w:numFmt w:val="bullet"/>
      <w:suff w:val="space"/>
      <w:lvlText w:val="–"/>
      <w:lvlJc w:val="left"/>
      <w:pPr>
        <w:tabs>
          <w:tab w:val="num" w:pos="0"/>
        </w:tabs>
        <w:ind w:left="0" w:firstLine="709"/>
      </w:pPr>
      <w:rPr>
        <w:rFonts w:ascii="PT Astra Serif" w:hAnsi="PT Astra Serif" w:cs="PT Astra Serif" w:hint="default"/>
      </w:rPr>
    </w:lvl>
    <w:lvl w:ilvl="7">
      <w:start w:val="1"/>
      <w:numFmt w:val="bullet"/>
      <w:suff w:val="space"/>
      <w:lvlText w:val="–"/>
      <w:lvlJc w:val="left"/>
      <w:pPr>
        <w:tabs>
          <w:tab w:val="num" w:pos="0"/>
        </w:tabs>
        <w:ind w:left="0" w:firstLine="709"/>
      </w:pPr>
      <w:rPr>
        <w:rFonts w:ascii="PT Astra Serif" w:hAnsi="PT Astra Serif" w:cs="PT Astra Serif" w:hint="default"/>
      </w:rPr>
    </w:lvl>
    <w:lvl w:ilvl="8">
      <w:start w:val="1"/>
      <w:numFmt w:val="bullet"/>
      <w:suff w:val="space"/>
      <w:lvlText w:val="–"/>
      <w:lvlJc w:val="left"/>
      <w:pPr>
        <w:tabs>
          <w:tab w:val="num" w:pos="0"/>
        </w:tabs>
        <w:ind w:left="0" w:firstLine="709"/>
      </w:pPr>
      <w:rPr>
        <w:rFonts w:ascii="PT Astra Serif" w:hAnsi="PT Astra Serif" w:cs="PT Astra Serif" w:hint="default"/>
      </w:rPr>
    </w:lvl>
  </w:abstractNum>
  <w:abstractNum w:abstractNumId="3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w="http://schemas.openxmlformats.org/wordprocessingml/2006/main">
  <w:zoom w:percent="160"/>
  <w:defaultTabStop w:val="709"/>
  <w:autoHyphenation w:val="true"/>
  <w:hyphenationZone w:val="360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Source Han Sans CN Regular" w:cs="Lohit Devanagari"/>
        <w:kern w:val="2"/>
        <w:sz w:val="24"/>
        <w:szCs w:val="24"/>
        <w:lang w:val="ru-RU" w:eastAsia="ru-RU" w:bidi="ru-RU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 w:val="false"/>
      <w:suppressAutoHyphens w:val="true"/>
      <w:overflowPunct w:val="true"/>
      <w:bidi w:val="0"/>
      <w:spacing w:lineRule="auto" w:line="240" w:before="0" w:after="0"/>
      <w:jc w:val="center"/>
    </w:pPr>
    <w:rPr>
      <w:rFonts w:ascii="PT Astra Serif" w:hAnsi="PT Astra Serif" w:eastAsia="Source Han Sans CN Regular" w:cs="Lohit Devanagari"/>
      <w:color w:val="auto"/>
      <w:kern w:val="2"/>
      <w:sz w:val="28"/>
      <w:szCs w:val="24"/>
      <w:lang w:val="ru-RU" w:eastAsia="ru-RU" w:bidi="ru-RU"/>
    </w:rPr>
  </w:style>
  <w:style w:type="paragraph" w:styleId="Heading1">
    <w:name w:val="heading 1"/>
    <w:basedOn w:val="Style28"/>
    <w:next w:val="BodyTextFirstIndent"/>
    <w:qFormat/>
    <w:pPr>
      <w:numPr>
        <w:ilvl w:val="0"/>
        <w:numId w:val="0"/>
      </w:numPr>
      <w:spacing w:before="0" w:after="0"/>
      <w:outlineLvl w:val="0"/>
    </w:pPr>
    <w:rPr/>
  </w:style>
  <w:style w:type="paragraph" w:styleId="Heading2">
    <w:name w:val="heading 2"/>
    <w:basedOn w:val="Style28"/>
    <w:next w:val="BodyText"/>
    <w:qFormat/>
    <w:pPr>
      <w:numPr>
        <w:ilvl w:val="0"/>
        <w:numId w:val="0"/>
      </w:numPr>
      <w:spacing w:before="0" w:after="0"/>
      <w:outlineLvl w:val="1"/>
    </w:pPr>
    <w:rPr/>
  </w:style>
  <w:style w:type="paragraph" w:styleId="Heading3">
    <w:name w:val="heading 3"/>
    <w:basedOn w:val="Style28"/>
    <w:next w:val="BodyText"/>
    <w:qFormat/>
    <w:pPr>
      <w:numPr>
        <w:ilvl w:val="0"/>
        <w:numId w:val="0"/>
      </w:numPr>
      <w:spacing w:before="0" w:after="0"/>
      <w:outlineLvl w:val="2"/>
    </w:pPr>
    <w:rPr/>
  </w:style>
  <w:style w:type="paragraph" w:styleId="Heading4">
    <w:name w:val="heading 4"/>
    <w:basedOn w:val="Style28"/>
    <w:next w:val="BodyText"/>
    <w:qFormat/>
    <w:pPr>
      <w:numPr>
        <w:ilvl w:val="0"/>
        <w:numId w:val="0"/>
      </w:numPr>
      <w:spacing w:before="0" w:after="0"/>
    </w:pPr>
    <w:rPr/>
  </w:style>
  <w:style w:type="paragraph" w:styleId="Heading5">
    <w:name w:val="heading 5"/>
    <w:basedOn w:val="Style28"/>
    <w:next w:val="BodyText"/>
    <w:qFormat/>
    <w:pPr>
      <w:numPr>
        <w:ilvl w:val="0"/>
        <w:numId w:val="0"/>
      </w:numPr>
      <w:spacing w:before="0" w:after="0"/>
    </w:pPr>
    <w:rPr/>
  </w:style>
  <w:style w:type="paragraph" w:styleId="Heading6">
    <w:name w:val="heading 6"/>
    <w:basedOn w:val="Style28"/>
    <w:next w:val="BodyText"/>
    <w:qFormat/>
    <w:pPr>
      <w:numPr>
        <w:ilvl w:val="0"/>
        <w:numId w:val="0"/>
      </w:numPr>
    </w:pPr>
    <w:rPr/>
  </w:style>
  <w:style w:type="paragraph" w:styleId="Heading7">
    <w:name w:val="heading 7"/>
    <w:basedOn w:val="Style28"/>
    <w:next w:val="BodyText"/>
    <w:qFormat/>
    <w:pPr>
      <w:numPr>
        <w:ilvl w:val="0"/>
        <w:numId w:val="0"/>
      </w:numPr>
      <w:spacing w:before="0" w:after="0"/>
    </w:pPr>
    <w:rPr/>
  </w:style>
  <w:style w:type="paragraph" w:styleId="Heading8">
    <w:name w:val="heading 8"/>
    <w:basedOn w:val="Style28"/>
    <w:next w:val="BodyText"/>
    <w:qFormat/>
    <w:pPr>
      <w:numPr>
        <w:ilvl w:val="0"/>
        <w:numId w:val="0"/>
      </w:numPr>
      <w:spacing w:before="0" w:after="0"/>
    </w:pPr>
    <w:rPr/>
  </w:style>
  <w:style w:type="paragraph" w:styleId="Heading9">
    <w:name w:val="heading 9"/>
    <w:basedOn w:val="Style28"/>
    <w:next w:val="BodyText"/>
    <w:qFormat/>
    <w:pPr>
      <w:numPr>
        <w:ilvl w:val="0"/>
        <w:numId w:val="0"/>
      </w:numPr>
      <w:spacing w:before="0" w:after="0"/>
    </w:pPr>
    <w:rPr/>
  </w:style>
  <w:style w:type="character" w:styleId="Style5">
    <w:name w:val="Символ нумерации"/>
    <w:qFormat/>
    <w:rPr/>
  </w:style>
  <w:style w:type="character" w:styleId="Style6">
    <w:name w:val="Маркеры"/>
    <w:qFormat/>
    <w:rPr>
      <w:rFonts w:ascii="OpenSymbol" w:hAnsi="OpenSymbol" w:eastAsia="OpenSymbol" w:cs="OpenSymbol"/>
    </w:rPr>
  </w:style>
  <w:style w:type="character" w:styleId="Style7">
    <w:name w:val="Символ сноски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PageNumber">
    <w:name w:val="page number"/>
    <w:rPr/>
  </w:style>
  <w:style w:type="character" w:styleId="Style8">
    <w:name w:val="Символы названия"/>
    <w:qFormat/>
    <w:rPr/>
  </w:style>
  <w:style w:type="character" w:styleId="Style9">
    <w:name w:val="Буквица"/>
    <w:qFormat/>
    <w:rPr/>
  </w:style>
  <w:style w:type="character" w:styleId="Hyperlink">
    <w:name w:val="Hyperlink"/>
    <w:rPr>
      <w:color w:val="000080"/>
      <w:u w:val="single"/>
      <w:lang w:val="zxx" w:eastAsia="zxx" w:bidi="zxx"/>
    </w:rPr>
  </w:style>
  <w:style w:type="character" w:styleId="FollowedHyperlink">
    <w:name w:val="FollowedHyperlink"/>
    <w:rPr>
      <w:color w:val="800000"/>
      <w:u w:val="single"/>
      <w:lang w:val="zxx" w:eastAsia="zxx" w:bidi="zxx"/>
    </w:rPr>
  </w:style>
  <w:style w:type="character" w:styleId="Style10">
    <w:name w:val="Заполнитель"/>
    <w:qFormat/>
    <w:rPr>
      <w:smallCaps/>
      <w:color w:val="008080"/>
      <w:u w:val="dotted"/>
    </w:rPr>
  </w:style>
  <w:style w:type="character" w:styleId="Style11">
    <w:name w:val="Ссылка указателя"/>
    <w:qFormat/>
    <w:rPr/>
  </w:style>
  <w:style w:type="character" w:styleId="Style12">
    <w:name w:val="Символ концевой сноски"/>
    <w:qFormat/>
    <w:rPr>
      <w:vertAlign w:val="superscript"/>
    </w:rPr>
  </w:style>
  <w:style w:type="character" w:styleId="LineNumber">
    <w:name w:val="line number"/>
    <w:rPr/>
  </w:style>
  <w:style w:type="character" w:styleId="Style13">
    <w:name w:val="Основной элемент указателя"/>
    <w:qFormat/>
    <w:rPr>
      <w:b/>
      <w:bCs/>
    </w:rPr>
  </w:style>
  <w:style w:type="character" w:styleId="EndnoteReference">
    <w:name w:val="endnote reference"/>
    <w:rPr>
      <w:vertAlign w:val="superscript"/>
    </w:rPr>
  </w:style>
  <w:style w:type="character" w:styleId="Style14">
    <w:name w:val="Фуригана"/>
    <w:qFormat/>
    <w:rPr>
      <w:sz w:val="12"/>
      <w:szCs w:val="12"/>
      <w:u w:val="none"/>
      <w:em w:val="none"/>
    </w:rPr>
  </w:style>
  <w:style w:type="character" w:styleId="Style15">
    <w:name w:val="Вертикальное направление символов"/>
    <w:qFormat/>
    <w:rPr>
      <w:eastAsianLayout w:vert="true"/>
    </w:rPr>
  </w:style>
  <w:style w:type="character" w:styleId="Style16">
    <w:name w:val="Выделение"/>
    <w:qFormat/>
    <w:rPr>
      <w:i/>
      <w:iCs/>
    </w:rPr>
  </w:style>
  <w:style w:type="character" w:styleId="Style17">
    <w:name w:val="Цитата"/>
    <w:qFormat/>
    <w:rPr>
      <w:i/>
      <w:iCs/>
    </w:rPr>
  </w:style>
  <w:style w:type="character" w:styleId="Style18">
    <w:name w:val="Выделение жирным"/>
    <w:qFormat/>
    <w:rPr>
      <w:b/>
      <w:bCs/>
    </w:rPr>
  </w:style>
  <w:style w:type="character" w:styleId="Style19">
    <w:name w:val="Исходный текст"/>
    <w:qFormat/>
    <w:rPr>
      <w:rFonts w:ascii="Liberation Mono" w:hAnsi="Liberation Mono" w:eastAsia="Liberation Mono" w:cs="Liberation Mono"/>
    </w:rPr>
  </w:style>
  <w:style w:type="character" w:styleId="Style20">
    <w:name w:val="Пример"/>
    <w:qFormat/>
    <w:rPr>
      <w:rFonts w:ascii="Liberation Mono" w:hAnsi="Liberation Mono" w:eastAsia="Liberation Mono" w:cs="Liberation Mono"/>
    </w:rPr>
  </w:style>
  <w:style w:type="character" w:styleId="Style21">
    <w:name w:val="Ввод пользователя"/>
    <w:qFormat/>
    <w:rPr>
      <w:rFonts w:ascii="Liberation Mono" w:hAnsi="Liberation Mono" w:eastAsia="Liberation Mono" w:cs="Liberation Mono"/>
    </w:rPr>
  </w:style>
  <w:style w:type="character" w:styleId="Style22">
    <w:name w:val="Переменная"/>
    <w:qFormat/>
    <w:rPr>
      <w:i/>
      <w:iCs/>
    </w:rPr>
  </w:style>
  <w:style w:type="character" w:styleId="Style23">
    <w:name w:val="Определение"/>
    <w:qFormat/>
    <w:rPr/>
  </w:style>
  <w:style w:type="character" w:styleId="Style24">
    <w:name w:val="Непропорциональный текст"/>
    <w:qFormat/>
    <w:rPr>
      <w:rFonts w:ascii="Liberation Mono" w:hAnsi="Liberation Mono" w:eastAsia="Liberation Mono" w:cs="Liberation Mono"/>
    </w:rPr>
  </w:style>
  <w:style w:type="character" w:styleId="Style25">
    <w:name w:val="Нижний колонтитул Знак"/>
    <w:qFormat/>
    <w:rPr>
      <w:rFonts w:ascii="Times New Roman" w:hAnsi="Times New Roman" w:eastAsia="Times New Roman" w:cs="Times New Roman"/>
      <w:color w:val="000000"/>
      <w:sz w:val="24"/>
      <w:szCs w:val="24"/>
    </w:rPr>
  </w:style>
  <w:style w:type="character" w:styleId="Style26">
    <w:name w:val="Верхний колонтитул Знак"/>
    <w:qFormat/>
    <w:rPr>
      <w:rFonts w:ascii="Times New Roman" w:hAnsi="Times New Roman" w:eastAsia="Times New Roman" w:cs="Times New Roman"/>
      <w:color w:val="000000"/>
      <w:sz w:val="24"/>
      <w:szCs w:val="24"/>
    </w:rPr>
  </w:style>
  <w:style w:type="character" w:styleId="2">
    <w:name w:val="Основной текст (2)_"/>
    <w:qFormat/>
    <w:rPr>
      <w:b/>
      <w:bCs/>
      <w:spacing w:val="1"/>
      <w:shd w:fill="FFFFFF" w:val="clear"/>
    </w:rPr>
  </w:style>
  <w:style w:type="character" w:styleId="Style27">
    <w:name w:val="Текст выноски Знак"/>
    <w:qFormat/>
    <w:rPr>
      <w:rFonts w:ascii="Tahoma" w:hAnsi="Tahoma" w:eastAsia="Times New Roman" w:cs="Tahoma"/>
      <w:color w:val="000000"/>
      <w:sz w:val="16"/>
      <w:szCs w:val="16"/>
    </w:rPr>
  </w:style>
  <w:style w:type="character" w:styleId="DefaultParagraphFont">
    <w:name w:val="Default Paragraph Font"/>
    <w:qFormat/>
    <w:rPr/>
  </w:style>
  <w:style w:type="paragraph" w:styleId="Style28">
    <w:name w:val="Заголовок"/>
    <w:basedOn w:val="Normal"/>
    <w:next w:val="BodyTextFirstIndent"/>
    <w:qFormat/>
    <w:pPr>
      <w:keepNext w:val="false"/>
      <w:spacing w:before="0" w:after="0"/>
      <w:jc w:val="center"/>
    </w:pPr>
    <w:rPr>
      <w:b/>
    </w:rPr>
  </w:style>
  <w:style w:type="paragraph" w:styleId="BodyText">
    <w:name w:val="Body Text"/>
    <w:basedOn w:val="Normal"/>
    <w:pPr>
      <w:jc w:val="both"/>
    </w:pPr>
    <w:rPr/>
  </w:style>
  <w:style w:type="paragraph" w:styleId="List">
    <w:name w:val="List"/>
    <w:basedOn w:val="BodyText"/>
    <w:pPr/>
    <w:rPr>
      <w:rFonts w:cs="Lohit Devanagari"/>
    </w:rPr>
  </w:style>
  <w:style w:type="paragraph" w:styleId="Caption">
    <w:name w:val="caption"/>
    <w:basedOn w:val="Normal"/>
    <w:qFormat/>
    <w:pPr>
      <w:spacing w:before="0" w:after="0"/>
    </w:pPr>
    <w:rPr>
      <w:rFonts w:cs="Lohit Devanagari"/>
      <w:i w:val="false"/>
      <w:iCs w:val="false"/>
      <w:sz w:val="28"/>
      <w:szCs w:val="24"/>
    </w:rPr>
  </w:style>
  <w:style w:type="paragraph" w:styleId="Style29">
    <w:name w:val="Указатель"/>
    <w:basedOn w:val="Normal"/>
    <w:qFormat/>
    <w:pPr>
      <w:jc w:val="left"/>
    </w:pPr>
    <w:rPr>
      <w:rFonts w:cs="Lohit Devanagari"/>
    </w:rPr>
  </w:style>
  <w:style w:type="paragraph" w:styleId="Style30">
    <w:name w:val="Блочная цитата"/>
    <w:basedOn w:val="Normal"/>
    <w:qFormat/>
    <w:pPr>
      <w:spacing w:before="0" w:after="0"/>
      <w:ind w:hanging="0" w:left="0" w:right="0"/>
    </w:pPr>
    <w:rPr/>
  </w:style>
  <w:style w:type="paragraph" w:styleId="Title">
    <w:name w:val="Title"/>
    <w:basedOn w:val="Normal"/>
    <w:next w:val="BodyTextFirstIndent"/>
    <w:qFormat/>
    <w:pPr>
      <w:spacing w:before="0" w:after="170"/>
    </w:pPr>
    <w:rPr>
      <w:b/>
    </w:rPr>
  </w:style>
  <w:style w:type="paragraph" w:styleId="Subtitle">
    <w:name w:val="Subtitle"/>
    <w:basedOn w:val="Normal"/>
    <w:next w:val="BodyTextFirstIndent"/>
    <w:qFormat/>
    <w:pPr>
      <w:spacing w:before="0" w:after="0"/>
      <w:ind w:hanging="0" w:left="709" w:right="0"/>
      <w:jc w:val="both"/>
    </w:pPr>
    <w:rPr>
      <w:b/>
    </w:rPr>
  </w:style>
  <w:style w:type="paragraph" w:styleId="BodyTextFirstIndent">
    <w:name w:val="Body Text First Indent"/>
    <w:basedOn w:val="Normal"/>
    <w:pPr>
      <w:ind w:firstLine="709" w:left="0" w:right="0"/>
      <w:jc w:val="both"/>
    </w:pPr>
    <w:rPr/>
  </w:style>
  <w:style w:type="paragraph" w:styleId="Style31">
    <w:name w:val="Обратный отступ"/>
    <w:basedOn w:val="BodyText"/>
    <w:qFormat/>
    <w:pPr>
      <w:tabs>
        <w:tab w:val="clear" w:pos="709"/>
        <w:tab w:val="left" w:pos="0" w:leader="none"/>
      </w:tabs>
      <w:ind w:hanging="0" w:left="0" w:right="0"/>
    </w:pPr>
    <w:rPr/>
  </w:style>
  <w:style w:type="paragraph" w:styleId="BodyTextIndent">
    <w:name w:val="Body Text Indent"/>
    <w:basedOn w:val="BodyText"/>
    <w:pPr>
      <w:ind w:hanging="0" w:left="0" w:right="0"/>
    </w:pPr>
    <w:rPr/>
  </w:style>
  <w:style w:type="paragraph" w:styleId="Salutation">
    <w:name w:val="Salutation"/>
    <w:basedOn w:val="Normal"/>
    <w:pPr/>
    <w:rPr/>
  </w:style>
  <w:style w:type="paragraph" w:styleId="Signature">
    <w:name w:val="Signature"/>
    <w:basedOn w:val="Normal"/>
    <w:pPr>
      <w:tabs>
        <w:tab w:val="clear" w:pos="709"/>
        <w:tab w:val="right" w:pos="31748" w:leader="none"/>
      </w:tabs>
      <w:ind w:hanging="0" w:left="0" w:right="0"/>
      <w:jc w:val="left"/>
    </w:pPr>
    <w:rPr/>
  </w:style>
  <w:style w:type="paragraph" w:styleId="Style32">
    <w:name w:val="Отступы"/>
    <w:basedOn w:val="BodyText"/>
    <w:qFormat/>
    <w:pPr>
      <w:tabs>
        <w:tab w:val="clear" w:pos="709"/>
        <w:tab w:val="left" w:pos="0" w:leader="none"/>
      </w:tabs>
      <w:ind w:hanging="0" w:left="0" w:right="0"/>
    </w:pPr>
    <w:rPr/>
  </w:style>
  <w:style w:type="paragraph" w:styleId="CommentText">
    <w:name w:val="annotation text"/>
    <w:basedOn w:val="BodyText"/>
    <w:pPr>
      <w:ind w:hanging="0" w:left="0" w:right="0"/>
    </w:pPr>
    <w:rPr/>
  </w:style>
  <w:style w:type="paragraph" w:styleId="10">
    <w:name w:val="Заголовок 10"/>
    <w:basedOn w:val="Style28"/>
    <w:next w:val="BodyText"/>
    <w:qFormat/>
    <w:pPr>
      <w:numPr>
        <w:ilvl w:val="0"/>
        <w:numId w:val="0"/>
      </w:numPr>
      <w:spacing w:before="0" w:after="0"/>
    </w:pPr>
    <w:rPr/>
  </w:style>
  <w:style w:type="paragraph" w:styleId="1">
    <w:name w:val="Начало нумерованного списка 1"/>
    <w:basedOn w:val="List"/>
    <w:next w:val="List3"/>
    <w:qFormat/>
    <w:pPr>
      <w:spacing w:before="0" w:after="0"/>
      <w:ind w:hanging="0" w:left="0" w:right="0"/>
    </w:pPr>
    <w:rPr/>
  </w:style>
  <w:style w:type="paragraph" w:styleId="List3">
    <w:name w:val="List 3"/>
    <w:basedOn w:val="List"/>
    <w:qFormat/>
    <w:pPr>
      <w:numPr>
        <w:ilvl w:val="0"/>
        <w:numId w:val="1"/>
      </w:numPr>
      <w:spacing w:before="0" w:after="0"/>
    </w:pPr>
    <w:rPr/>
  </w:style>
  <w:style w:type="paragraph" w:styleId="11">
    <w:name w:val="Конец нумерованного списка 1"/>
    <w:basedOn w:val="List"/>
    <w:next w:val="List3"/>
    <w:qFormat/>
    <w:pPr>
      <w:spacing w:before="0" w:after="0"/>
      <w:ind w:hanging="0" w:left="0" w:right="0"/>
    </w:pPr>
    <w:rPr/>
  </w:style>
  <w:style w:type="paragraph" w:styleId="12">
    <w:name w:val="Продолжение нумерованного списка 1"/>
    <w:basedOn w:val="List"/>
    <w:qFormat/>
    <w:pPr>
      <w:spacing w:before="0" w:after="0"/>
      <w:ind w:hanging="0" w:left="0" w:right="0"/>
    </w:pPr>
    <w:rPr/>
  </w:style>
  <w:style w:type="paragraph" w:styleId="21">
    <w:name w:val="Начало нумерованного списка 2"/>
    <w:basedOn w:val="List"/>
    <w:next w:val="ListNumber2"/>
    <w:qFormat/>
    <w:pPr>
      <w:spacing w:before="0" w:after="0"/>
      <w:ind w:hanging="0" w:left="0" w:right="0"/>
    </w:pPr>
    <w:rPr/>
  </w:style>
  <w:style w:type="paragraph" w:styleId="ListNumber2">
    <w:name w:val="List Number 2"/>
    <w:basedOn w:val="List"/>
    <w:pPr>
      <w:spacing w:before="0" w:after="0"/>
      <w:ind w:hanging="0" w:left="0" w:right="0"/>
    </w:pPr>
    <w:rPr/>
  </w:style>
  <w:style w:type="paragraph" w:styleId="22">
    <w:name w:val="Конец нумерованного списка 2"/>
    <w:basedOn w:val="List"/>
    <w:next w:val="ListNumber2"/>
    <w:qFormat/>
    <w:pPr>
      <w:spacing w:before="0" w:after="0"/>
      <w:ind w:hanging="0" w:left="0" w:right="0"/>
    </w:pPr>
    <w:rPr/>
  </w:style>
  <w:style w:type="paragraph" w:styleId="23">
    <w:name w:val="Продолжение нумерованного списка 2"/>
    <w:basedOn w:val="List"/>
    <w:qFormat/>
    <w:pPr>
      <w:spacing w:before="0" w:after="0"/>
      <w:ind w:hanging="0" w:left="0" w:right="0"/>
    </w:pPr>
    <w:rPr/>
  </w:style>
  <w:style w:type="paragraph" w:styleId="3">
    <w:name w:val="Начало нумерованного списка 3"/>
    <w:basedOn w:val="List"/>
    <w:next w:val="ListNumber3"/>
    <w:qFormat/>
    <w:pPr>
      <w:spacing w:before="0" w:after="0"/>
      <w:ind w:hanging="0" w:left="0" w:right="0"/>
    </w:pPr>
    <w:rPr/>
  </w:style>
  <w:style w:type="paragraph" w:styleId="ListNumber3">
    <w:name w:val="List Number 3"/>
    <w:basedOn w:val="List"/>
    <w:pPr>
      <w:spacing w:before="0" w:after="0"/>
      <w:ind w:hanging="0" w:left="0" w:right="0"/>
    </w:pPr>
    <w:rPr/>
  </w:style>
  <w:style w:type="paragraph" w:styleId="31">
    <w:name w:val="Конец нумерованного списка 3"/>
    <w:basedOn w:val="List"/>
    <w:next w:val="ListNumber3"/>
    <w:qFormat/>
    <w:pPr>
      <w:spacing w:before="0" w:after="0"/>
      <w:ind w:hanging="0" w:left="0" w:right="0"/>
    </w:pPr>
    <w:rPr/>
  </w:style>
  <w:style w:type="paragraph" w:styleId="32">
    <w:name w:val="Продолжение нумерованного списка 3"/>
    <w:basedOn w:val="List"/>
    <w:qFormat/>
    <w:pPr>
      <w:spacing w:before="0" w:after="0"/>
      <w:ind w:hanging="0" w:left="0" w:right="0"/>
    </w:pPr>
    <w:rPr/>
  </w:style>
  <w:style w:type="paragraph" w:styleId="4">
    <w:name w:val="Начало нумерованного списка 4"/>
    <w:basedOn w:val="List"/>
    <w:next w:val="ListNumber4"/>
    <w:qFormat/>
    <w:pPr>
      <w:spacing w:before="0" w:after="0"/>
      <w:ind w:hanging="0" w:left="0" w:right="0"/>
    </w:pPr>
    <w:rPr/>
  </w:style>
  <w:style w:type="paragraph" w:styleId="ListNumber4">
    <w:name w:val="List Number 4"/>
    <w:basedOn w:val="List"/>
    <w:pPr>
      <w:spacing w:before="0" w:after="0"/>
      <w:ind w:hanging="0" w:left="0" w:right="0"/>
    </w:pPr>
    <w:rPr/>
  </w:style>
  <w:style w:type="paragraph" w:styleId="41">
    <w:name w:val="Конец нумерованного списка 4"/>
    <w:basedOn w:val="List"/>
    <w:next w:val="ListNumber4"/>
    <w:qFormat/>
    <w:pPr>
      <w:spacing w:before="0" w:after="0"/>
      <w:ind w:hanging="0" w:left="0" w:right="0"/>
    </w:pPr>
    <w:rPr/>
  </w:style>
  <w:style w:type="paragraph" w:styleId="42">
    <w:name w:val="Продолжение нумерованного списка 4"/>
    <w:basedOn w:val="List"/>
    <w:qFormat/>
    <w:pPr>
      <w:spacing w:before="0" w:after="0"/>
      <w:ind w:hanging="0" w:left="0" w:right="0"/>
    </w:pPr>
    <w:rPr/>
  </w:style>
  <w:style w:type="paragraph" w:styleId="5">
    <w:name w:val="Начало нумерованного списка 5"/>
    <w:basedOn w:val="List"/>
    <w:next w:val="ListNumber5"/>
    <w:qFormat/>
    <w:pPr>
      <w:spacing w:before="0" w:after="0"/>
      <w:ind w:hanging="0" w:left="0" w:right="0"/>
    </w:pPr>
    <w:rPr/>
  </w:style>
  <w:style w:type="paragraph" w:styleId="ListNumber5">
    <w:name w:val="List Number 5"/>
    <w:basedOn w:val="List"/>
    <w:pPr>
      <w:spacing w:before="0" w:after="0"/>
      <w:ind w:hanging="0" w:left="0" w:right="0"/>
    </w:pPr>
    <w:rPr/>
  </w:style>
  <w:style w:type="paragraph" w:styleId="51">
    <w:name w:val="Конец нумерованного списка 5"/>
    <w:basedOn w:val="List"/>
    <w:next w:val="ListNumber5"/>
    <w:qFormat/>
    <w:pPr>
      <w:spacing w:before="0" w:after="0"/>
      <w:ind w:hanging="0" w:left="0" w:right="0"/>
    </w:pPr>
    <w:rPr/>
  </w:style>
  <w:style w:type="paragraph" w:styleId="52">
    <w:name w:val="Продолжение нумерованного списка 5"/>
    <w:basedOn w:val="List"/>
    <w:qFormat/>
    <w:pPr>
      <w:spacing w:before="0" w:after="0"/>
      <w:ind w:hanging="0" w:left="0" w:right="0"/>
    </w:pPr>
    <w:rPr/>
  </w:style>
  <w:style w:type="paragraph" w:styleId="13">
    <w:name w:val="Список 1 начало"/>
    <w:basedOn w:val="List"/>
    <w:next w:val="List2"/>
    <w:qFormat/>
    <w:pPr>
      <w:spacing w:before="0" w:after="0"/>
      <w:ind w:hanging="0" w:left="0" w:right="0"/>
    </w:pPr>
    <w:rPr/>
  </w:style>
  <w:style w:type="paragraph" w:styleId="List2">
    <w:name w:val="List 2"/>
    <w:basedOn w:val="List"/>
    <w:qFormat/>
    <w:pPr>
      <w:numPr>
        <w:ilvl w:val="0"/>
        <w:numId w:val="2"/>
      </w:numPr>
      <w:spacing w:before="0" w:after="0"/>
    </w:pPr>
    <w:rPr/>
  </w:style>
  <w:style w:type="paragraph" w:styleId="14">
    <w:name w:val="Список 1 конец"/>
    <w:basedOn w:val="List"/>
    <w:next w:val="List2"/>
    <w:qFormat/>
    <w:pPr>
      <w:spacing w:before="0" w:after="0"/>
      <w:ind w:hanging="0" w:left="0" w:right="0"/>
    </w:pPr>
    <w:rPr/>
  </w:style>
  <w:style w:type="paragraph" w:styleId="ListContinue">
    <w:name w:val="List Continue"/>
    <w:basedOn w:val="List"/>
    <w:pPr>
      <w:spacing w:before="0" w:after="0"/>
      <w:ind w:hanging="0" w:left="0" w:right="0"/>
    </w:pPr>
    <w:rPr/>
  </w:style>
  <w:style w:type="paragraph" w:styleId="24">
    <w:name w:val="Список 2 начало"/>
    <w:basedOn w:val="List"/>
    <w:next w:val="ListBullet3"/>
    <w:qFormat/>
    <w:pPr>
      <w:spacing w:before="0" w:after="0"/>
      <w:ind w:hanging="0" w:left="0" w:right="0"/>
    </w:pPr>
    <w:rPr/>
  </w:style>
  <w:style w:type="paragraph" w:styleId="ListBullet3">
    <w:name w:val="List Bullet 3"/>
    <w:basedOn w:val="List"/>
    <w:pPr>
      <w:spacing w:before="0" w:after="0"/>
      <w:ind w:hanging="0" w:left="0" w:right="0"/>
    </w:pPr>
    <w:rPr/>
  </w:style>
  <w:style w:type="paragraph" w:styleId="25">
    <w:name w:val="Список 2 конец"/>
    <w:basedOn w:val="List"/>
    <w:next w:val="ListBullet3"/>
    <w:qFormat/>
    <w:pPr>
      <w:spacing w:before="0" w:after="0"/>
      <w:ind w:hanging="0" w:left="0" w:right="0"/>
    </w:pPr>
    <w:rPr/>
  </w:style>
  <w:style w:type="paragraph" w:styleId="ListContinue2">
    <w:name w:val="List Continue 2"/>
    <w:basedOn w:val="List"/>
    <w:pPr>
      <w:spacing w:before="0" w:after="0"/>
      <w:ind w:hanging="0" w:left="0" w:right="0"/>
    </w:pPr>
    <w:rPr/>
  </w:style>
  <w:style w:type="paragraph" w:styleId="33">
    <w:name w:val="Список 3 начало"/>
    <w:basedOn w:val="List"/>
    <w:next w:val="ListBullet4"/>
    <w:qFormat/>
    <w:pPr>
      <w:spacing w:before="0" w:after="0"/>
      <w:ind w:hanging="0" w:left="0" w:right="0"/>
    </w:pPr>
    <w:rPr/>
  </w:style>
  <w:style w:type="paragraph" w:styleId="ListBullet4">
    <w:name w:val="List Bullet 4"/>
    <w:basedOn w:val="List"/>
    <w:pPr>
      <w:spacing w:before="0" w:after="0"/>
      <w:ind w:hanging="0" w:left="0" w:right="0"/>
    </w:pPr>
    <w:rPr/>
  </w:style>
  <w:style w:type="paragraph" w:styleId="34">
    <w:name w:val="Список 3 конец"/>
    <w:basedOn w:val="List"/>
    <w:next w:val="ListBullet4"/>
    <w:qFormat/>
    <w:pPr>
      <w:spacing w:before="0" w:after="0"/>
      <w:ind w:hanging="0" w:left="0" w:right="0"/>
    </w:pPr>
    <w:rPr/>
  </w:style>
  <w:style w:type="paragraph" w:styleId="ListContinue3">
    <w:name w:val="List Continue 3"/>
    <w:basedOn w:val="List"/>
    <w:pPr>
      <w:spacing w:before="0" w:after="0"/>
      <w:ind w:hanging="0" w:left="0" w:right="0"/>
    </w:pPr>
    <w:rPr/>
  </w:style>
  <w:style w:type="paragraph" w:styleId="43">
    <w:name w:val="Список 4 начало"/>
    <w:basedOn w:val="List"/>
    <w:next w:val="ListBullet5"/>
    <w:qFormat/>
    <w:pPr>
      <w:spacing w:before="0" w:after="0"/>
      <w:ind w:hanging="0" w:left="0" w:right="0"/>
    </w:pPr>
    <w:rPr/>
  </w:style>
  <w:style w:type="paragraph" w:styleId="ListBullet5">
    <w:name w:val="List Bullet 5"/>
    <w:basedOn w:val="List"/>
    <w:pPr>
      <w:spacing w:before="0" w:after="0"/>
      <w:ind w:hanging="0" w:left="0" w:right="0"/>
    </w:pPr>
    <w:rPr/>
  </w:style>
  <w:style w:type="paragraph" w:styleId="44">
    <w:name w:val="Список 4 конец"/>
    <w:basedOn w:val="List"/>
    <w:next w:val="ListBullet5"/>
    <w:qFormat/>
    <w:pPr>
      <w:spacing w:before="0" w:after="0"/>
      <w:ind w:hanging="0" w:left="0" w:right="0"/>
    </w:pPr>
    <w:rPr/>
  </w:style>
  <w:style w:type="paragraph" w:styleId="ListContinue4">
    <w:name w:val="List Continue 4"/>
    <w:basedOn w:val="List"/>
    <w:pPr>
      <w:spacing w:before="0" w:after="0"/>
      <w:ind w:hanging="0" w:left="0" w:right="0"/>
    </w:pPr>
    <w:rPr/>
  </w:style>
  <w:style w:type="paragraph" w:styleId="53">
    <w:name w:val="Список 5 начало"/>
    <w:basedOn w:val="List"/>
    <w:next w:val="ListNumber"/>
    <w:qFormat/>
    <w:pPr>
      <w:spacing w:before="0" w:after="0"/>
      <w:ind w:hanging="0" w:left="0" w:right="0"/>
    </w:pPr>
    <w:rPr/>
  </w:style>
  <w:style w:type="paragraph" w:styleId="ListNumber">
    <w:name w:val="List Number"/>
    <w:basedOn w:val="List"/>
    <w:pPr>
      <w:spacing w:before="0" w:after="0"/>
      <w:ind w:hanging="0" w:left="0" w:right="0"/>
    </w:pPr>
    <w:rPr/>
  </w:style>
  <w:style w:type="paragraph" w:styleId="54">
    <w:name w:val="Список 5 конец"/>
    <w:basedOn w:val="List"/>
    <w:next w:val="ListNumber"/>
    <w:qFormat/>
    <w:pPr>
      <w:spacing w:before="0" w:after="0"/>
      <w:ind w:hanging="0" w:left="0" w:right="0"/>
    </w:pPr>
    <w:rPr/>
  </w:style>
  <w:style w:type="paragraph" w:styleId="ListContinue5">
    <w:name w:val="List Continue 5"/>
    <w:basedOn w:val="List"/>
    <w:pPr>
      <w:spacing w:before="0" w:after="0"/>
      <w:ind w:hanging="0" w:left="0" w:right="0"/>
    </w:pPr>
    <w:rPr/>
  </w:style>
  <w:style w:type="paragraph" w:styleId="IndexHeading">
    <w:name w:val="index heading"/>
    <w:basedOn w:val="Style28"/>
    <w:pPr>
      <w:ind w:hanging="0" w:left="0" w:right="0"/>
    </w:pPr>
    <w:rPr/>
  </w:style>
  <w:style w:type="paragraph" w:styleId="Index1">
    <w:name w:val="index 1"/>
    <w:basedOn w:val="Style29"/>
    <w:pPr>
      <w:ind w:hanging="0" w:left="0" w:right="0"/>
    </w:pPr>
    <w:rPr/>
  </w:style>
  <w:style w:type="paragraph" w:styleId="Index2">
    <w:name w:val="index 2"/>
    <w:basedOn w:val="Style29"/>
    <w:pPr>
      <w:ind w:hanging="0" w:left="0" w:right="0"/>
    </w:pPr>
    <w:rPr/>
  </w:style>
  <w:style w:type="paragraph" w:styleId="Index3">
    <w:name w:val="index 3"/>
    <w:basedOn w:val="Style29"/>
    <w:pPr>
      <w:ind w:hanging="0" w:left="0" w:right="0"/>
    </w:pPr>
    <w:rPr/>
  </w:style>
  <w:style w:type="paragraph" w:styleId="Style33">
    <w:name w:val="Разделитель предметного указателя"/>
    <w:basedOn w:val="Style29"/>
    <w:qFormat/>
    <w:pPr>
      <w:ind w:hanging="0" w:left="0" w:right="0"/>
    </w:pPr>
    <w:rPr/>
  </w:style>
  <w:style w:type="paragraph" w:styleId="TOCHeading">
    <w:name w:val="TOC Heading"/>
    <w:basedOn w:val="Style28"/>
    <w:next w:val="TOC1"/>
    <w:qFormat/>
    <w:pPr>
      <w:ind w:hanging="0" w:left="0" w:right="0"/>
    </w:pPr>
    <w:rPr/>
  </w:style>
  <w:style w:type="paragraph" w:styleId="TOC1">
    <w:name w:val="toc 1"/>
    <w:basedOn w:val="Style29"/>
    <w:pPr>
      <w:tabs>
        <w:tab w:val="clear" w:pos="709"/>
        <w:tab w:val="right" w:pos="9638" w:leader="dot"/>
      </w:tabs>
      <w:ind w:hanging="0" w:left="0" w:right="0"/>
    </w:pPr>
    <w:rPr/>
  </w:style>
  <w:style w:type="paragraph" w:styleId="TOC2">
    <w:name w:val="toc 2"/>
    <w:basedOn w:val="Style29"/>
    <w:pPr>
      <w:tabs>
        <w:tab w:val="clear" w:pos="709"/>
        <w:tab w:val="right" w:pos="9355" w:leader="dot"/>
      </w:tabs>
      <w:ind w:hanging="0" w:left="0" w:right="0"/>
    </w:pPr>
    <w:rPr/>
  </w:style>
  <w:style w:type="paragraph" w:styleId="TOC3">
    <w:name w:val="toc 3"/>
    <w:basedOn w:val="Style29"/>
    <w:pPr>
      <w:tabs>
        <w:tab w:val="clear" w:pos="709"/>
        <w:tab w:val="right" w:pos="9072" w:leader="dot"/>
      </w:tabs>
      <w:ind w:hanging="0" w:left="0" w:right="0"/>
    </w:pPr>
    <w:rPr/>
  </w:style>
  <w:style w:type="paragraph" w:styleId="TOC4">
    <w:name w:val="toc 4"/>
    <w:basedOn w:val="Style29"/>
    <w:pPr>
      <w:tabs>
        <w:tab w:val="clear" w:pos="709"/>
        <w:tab w:val="right" w:pos="8789" w:leader="dot"/>
      </w:tabs>
      <w:ind w:hanging="0" w:left="0" w:right="0"/>
    </w:pPr>
    <w:rPr/>
  </w:style>
  <w:style w:type="paragraph" w:styleId="TOC5">
    <w:name w:val="toc 5"/>
    <w:basedOn w:val="Style29"/>
    <w:pPr>
      <w:tabs>
        <w:tab w:val="clear" w:pos="709"/>
        <w:tab w:val="right" w:pos="8506" w:leader="dot"/>
      </w:tabs>
      <w:ind w:hanging="0" w:left="0" w:right="0"/>
    </w:pPr>
    <w:rPr/>
  </w:style>
  <w:style w:type="paragraph" w:styleId="Style34">
    <w:name w:val="Заголовок указателей пользователя"/>
    <w:basedOn w:val="Style28"/>
    <w:qFormat/>
    <w:pPr/>
    <w:rPr/>
  </w:style>
  <w:style w:type="paragraph" w:styleId="15">
    <w:name w:val="Указатель пользователя 1"/>
    <w:basedOn w:val="Style29"/>
    <w:qFormat/>
    <w:pPr>
      <w:tabs>
        <w:tab w:val="clear" w:pos="709"/>
        <w:tab w:val="right" w:pos="9638" w:leader="dot"/>
      </w:tabs>
      <w:ind w:hanging="0" w:left="0" w:right="0"/>
    </w:pPr>
    <w:rPr/>
  </w:style>
  <w:style w:type="paragraph" w:styleId="26">
    <w:name w:val="Указатель пользователя 2"/>
    <w:basedOn w:val="Style29"/>
    <w:qFormat/>
    <w:pPr>
      <w:tabs>
        <w:tab w:val="clear" w:pos="709"/>
        <w:tab w:val="right" w:pos="9355" w:leader="dot"/>
      </w:tabs>
      <w:ind w:hanging="0" w:left="0" w:right="0"/>
    </w:pPr>
    <w:rPr/>
  </w:style>
  <w:style w:type="paragraph" w:styleId="35">
    <w:name w:val="Указатель пользователя 3"/>
    <w:basedOn w:val="Style29"/>
    <w:qFormat/>
    <w:pPr>
      <w:tabs>
        <w:tab w:val="clear" w:pos="709"/>
        <w:tab w:val="right" w:pos="9072" w:leader="dot"/>
      </w:tabs>
      <w:ind w:hanging="0" w:left="0" w:right="0"/>
    </w:pPr>
    <w:rPr/>
  </w:style>
  <w:style w:type="paragraph" w:styleId="45">
    <w:name w:val="Указатель пользователя 4"/>
    <w:basedOn w:val="Style29"/>
    <w:qFormat/>
    <w:pPr>
      <w:tabs>
        <w:tab w:val="clear" w:pos="709"/>
        <w:tab w:val="right" w:pos="8789" w:leader="dot"/>
      </w:tabs>
      <w:ind w:hanging="0" w:left="0" w:right="0"/>
    </w:pPr>
    <w:rPr/>
  </w:style>
  <w:style w:type="paragraph" w:styleId="55">
    <w:name w:val="Указатель пользователя 5"/>
    <w:basedOn w:val="Style29"/>
    <w:qFormat/>
    <w:pPr>
      <w:tabs>
        <w:tab w:val="clear" w:pos="709"/>
        <w:tab w:val="right" w:pos="8506" w:leader="dot"/>
      </w:tabs>
      <w:ind w:hanging="0" w:left="0" w:right="0"/>
    </w:pPr>
    <w:rPr/>
  </w:style>
  <w:style w:type="paragraph" w:styleId="TOC6">
    <w:name w:val="toc 6"/>
    <w:basedOn w:val="Style29"/>
    <w:pPr>
      <w:tabs>
        <w:tab w:val="clear" w:pos="709"/>
        <w:tab w:val="right" w:pos="8223" w:leader="dot"/>
      </w:tabs>
      <w:ind w:hanging="0" w:left="0" w:right="0"/>
    </w:pPr>
    <w:rPr/>
  </w:style>
  <w:style w:type="paragraph" w:styleId="TOC7">
    <w:name w:val="toc 7"/>
    <w:basedOn w:val="Style29"/>
    <w:pPr>
      <w:tabs>
        <w:tab w:val="clear" w:pos="709"/>
        <w:tab w:val="right" w:pos="7940" w:leader="dot"/>
      </w:tabs>
      <w:ind w:hanging="0" w:left="0" w:right="0"/>
    </w:pPr>
    <w:rPr/>
  </w:style>
  <w:style w:type="paragraph" w:styleId="TOC8">
    <w:name w:val="toc 8"/>
    <w:basedOn w:val="Style29"/>
    <w:pPr>
      <w:tabs>
        <w:tab w:val="clear" w:pos="709"/>
        <w:tab w:val="right" w:pos="7657" w:leader="dot"/>
      </w:tabs>
      <w:ind w:hanging="0" w:left="0" w:right="0"/>
    </w:pPr>
    <w:rPr/>
  </w:style>
  <w:style w:type="paragraph" w:styleId="TOC9">
    <w:name w:val="toc 9"/>
    <w:basedOn w:val="Style29"/>
    <w:pPr>
      <w:tabs>
        <w:tab w:val="clear" w:pos="709"/>
        <w:tab w:val="right" w:pos="7374" w:leader="dot"/>
      </w:tabs>
      <w:ind w:hanging="0" w:left="0" w:right="0"/>
    </w:pPr>
    <w:rPr/>
  </w:style>
  <w:style w:type="paragraph" w:styleId="101">
    <w:name w:val="Оглавление 10"/>
    <w:basedOn w:val="Style29"/>
    <w:qFormat/>
    <w:pPr>
      <w:tabs>
        <w:tab w:val="clear" w:pos="709"/>
        <w:tab w:val="right" w:pos="7091" w:leader="dot"/>
      </w:tabs>
      <w:ind w:hanging="0" w:left="0" w:right="0"/>
    </w:pPr>
    <w:rPr/>
  </w:style>
  <w:style w:type="paragraph" w:styleId="IllustrationIndex1">
    <w:name w:val="Illustration Index 1"/>
    <w:basedOn w:val="Style29"/>
    <w:qFormat/>
    <w:pPr>
      <w:tabs>
        <w:tab w:val="clear" w:pos="709"/>
        <w:tab w:val="right" w:pos="9638" w:leader="dot"/>
      </w:tabs>
      <w:ind w:hanging="0" w:left="0" w:right="0"/>
    </w:pPr>
    <w:rPr/>
  </w:style>
  <w:style w:type="paragraph" w:styleId="Style35">
    <w:name w:val="Заголовок списка объектов"/>
    <w:basedOn w:val="Style28"/>
    <w:qFormat/>
    <w:pPr>
      <w:ind w:hanging="0" w:left="0" w:right="0"/>
    </w:pPr>
    <w:rPr/>
  </w:style>
  <w:style w:type="paragraph" w:styleId="16">
    <w:name w:val="Список объектов 1"/>
    <w:basedOn w:val="Style29"/>
    <w:qFormat/>
    <w:pPr>
      <w:tabs>
        <w:tab w:val="clear" w:pos="709"/>
        <w:tab w:val="right" w:pos="9638" w:leader="dot"/>
      </w:tabs>
      <w:ind w:hanging="0" w:left="0" w:right="0"/>
    </w:pPr>
    <w:rPr/>
  </w:style>
  <w:style w:type="paragraph" w:styleId="Style36">
    <w:name w:val="Заголовок списка таблиц"/>
    <w:basedOn w:val="Style28"/>
    <w:qFormat/>
    <w:pPr>
      <w:ind w:hanging="0" w:left="0" w:right="0"/>
    </w:pPr>
    <w:rPr/>
  </w:style>
  <w:style w:type="paragraph" w:styleId="17">
    <w:name w:val="Список таблиц 1"/>
    <w:basedOn w:val="Style29"/>
    <w:qFormat/>
    <w:pPr>
      <w:tabs>
        <w:tab w:val="clear" w:pos="709"/>
        <w:tab w:val="right" w:pos="9638" w:leader="dot"/>
      </w:tabs>
      <w:ind w:hanging="0" w:left="0" w:right="0"/>
    </w:pPr>
    <w:rPr/>
  </w:style>
  <w:style w:type="paragraph" w:styleId="TableofAuthorities">
    <w:name w:val="table of authorities"/>
    <w:basedOn w:val="Style28"/>
    <w:pPr>
      <w:ind w:hanging="0" w:left="0" w:right="0"/>
    </w:pPr>
    <w:rPr/>
  </w:style>
  <w:style w:type="paragraph" w:styleId="18">
    <w:name w:val="Библиография 1"/>
    <w:basedOn w:val="Style29"/>
    <w:qFormat/>
    <w:pPr>
      <w:tabs>
        <w:tab w:val="clear" w:pos="709"/>
        <w:tab w:val="right" w:pos="9638" w:leader="dot"/>
      </w:tabs>
      <w:ind w:hanging="0" w:left="0" w:right="0"/>
    </w:pPr>
    <w:rPr/>
  </w:style>
  <w:style w:type="paragraph" w:styleId="6">
    <w:name w:val="Указатель пользователя 6"/>
    <w:basedOn w:val="Style29"/>
    <w:qFormat/>
    <w:pPr>
      <w:tabs>
        <w:tab w:val="clear" w:pos="709"/>
        <w:tab w:val="right" w:pos="8223" w:leader="dot"/>
      </w:tabs>
      <w:ind w:hanging="0" w:left="0" w:right="0"/>
    </w:pPr>
    <w:rPr/>
  </w:style>
  <w:style w:type="paragraph" w:styleId="7">
    <w:name w:val="Указатель пользователя 7"/>
    <w:basedOn w:val="Style29"/>
    <w:qFormat/>
    <w:pPr>
      <w:tabs>
        <w:tab w:val="clear" w:pos="709"/>
        <w:tab w:val="right" w:pos="7940" w:leader="dot"/>
      </w:tabs>
      <w:ind w:hanging="0" w:left="0" w:right="0"/>
    </w:pPr>
    <w:rPr/>
  </w:style>
  <w:style w:type="paragraph" w:styleId="8">
    <w:name w:val="Указатель пользователя 8"/>
    <w:basedOn w:val="Style29"/>
    <w:qFormat/>
    <w:pPr>
      <w:tabs>
        <w:tab w:val="clear" w:pos="709"/>
        <w:tab w:val="right" w:pos="7657" w:leader="dot"/>
      </w:tabs>
      <w:ind w:hanging="0" w:left="0" w:right="0"/>
    </w:pPr>
    <w:rPr/>
  </w:style>
  <w:style w:type="paragraph" w:styleId="9">
    <w:name w:val="Указатель пользователя 9"/>
    <w:basedOn w:val="Style29"/>
    <w:qFormat/>
    <w:pPr>
      <w:tabs>
        <w:tab w:val="clear" w:pos="709"/>
        <w:tab w:val="right" w:pos="7374" w:leader="dot"/>
      </w:tabs>
      <w:ind w:hanging="0" w:left="0" w:right="0"/>
    </w:pPr>
    <w:rPr/>
  </w:style>
  <w:style w:type="paragraph" w:styleId="102">
    <w:name w:val="Указатель пользователя 10"/>
    <w:basedOn w:val="Style29"/>
    <w:qFormat/>
    <w:pPr>
      <w:tabs>
        <w:tab w:val="clear" w:pos="709"/>
        <w:tab w:val="right" w:pos="7091" w:leader="dot"/>
      </w:tabs>
      <w:ind w:hanging="0" w:left="0" w:right="0"/>
    </w:pPr>
    <w:rPr/>
  </w:style>
  <w:style w:type="paragraph" w:styleId="Style37">
    <w:name w:val="Колонтитул"/>
    <w:basedOn w:val="Normal"/>
    <w:qFormat/>
    <w:pPr>
      <w:suppressLineNumbers/>
      <w:tabs>
        <w:tab w:val="clear" w:pos="709"/>
        <w:tab w:val="center" w:pos="4819" w:leader="none"/>
        <w:tab w:val="right" w:pos="9638" w:leader="none"/>
      </w:tabs>
    </w:pPr>
    <w:rPr/>
  </w:style>
  <w:style w:type="paragraph" w:styleId="HeaderandFooter">
    <w:name w:val="Header and Footer"/>
    <w:basedOn w:val="Normal"/>
    <w:qFormat/>
    <w:pPr/>
    <w:rPr/>
  </w:style>
  <w:style w:type="paragraph" w:styleId="Header">
    <w:name w:val="header"/>
    <w:basedOn w:val="Normal"/>
    <w:pPr>
      <w:tabs>
        <w:tab w:val="clear" w:pos="709"/>
        <w:tab w:val="center" w:pos="4819" w:leader="none"/>
        <w:tab w:val="right" w:pos="9638" w:leader="none"/>
      </w:tabs>
      <w:jc w:val="center"/>
    </w:pPr>
    <w:rPr/>
  </w:style>
  <w:style w:type="paragraph" w:styleId="Style38">
    <w:name w:val="Верхний колонтитул слева"/>
    <w:basedOn w:val="Normal"/>
    <w:qFormat/>
    <w:pPr>
      <w:tabs>
        <w:tab w:val="clear" w:pos="709"/>
        <w:tab w:val="center" w:pos="4819" w:leader="none"/>
        <w:tab w:val="right" w:pos="9638" w:leader="none"/>
      </w:tabs>
      <w:jc w:val="left"/>
    </w:pPr>
    <w:rPr/>
  </w:style>
  <w:style w:type="paragraph" w:styleId="Style39">
    <w:name w:val="Верхний колонтитул справа"/>
    <w:basedOn w:val="Normal"/>
    <w:qFormat/>
    <w:pPr>
      <w:tabs>
        <w:tab w:val="clear" w:pos="709"/>
        <w:tab w:val="center" w:pos="4819" w:leader="none"/>
        <w:tab w:val="right" w:pos="9638" w:leader="none"/>
      </w:tabs>
      <w:jc w:val="right"/>
    </w:pPr>
    <w:rPr/>
  </w:style>
  <w:style w:type="paragraph" w:styleId="Footer">
    <w:name w:val="footer"/>
    <w:basedOn w:val="Normal"/>
    <w:pPr>
      <w:tabs>
        <w:tab w:val="clear" w:pos="709"/>
        <w:tab w:val="center" w:pos="4819" w:leader="none"/>
        <w:tab w:val="right" w:pos="9638" w:leader="none"/>
      </w:tabs>
      <w:jc w:val="center"/>
    </w:pPr>
    <w:rPr/>
  </w:style>
  <w:style w:type="paragraph" w:styleId="Style40">
    <w:name w:val="Нижний колонтитул слева"/>
    <w:basedOn w:val="Normal"/>
    <w:qFormat/>
    <w:pPr>
      <w:tabs>
        <w:tab w:val="clear" w:pos="709"/>
        <w:tab w:val="center" w:pos="4819" w:leader="none"/>
        <w:tab w:val="right" w:pos="9638" w:leader="none"/>
      </w:tabs>
      <w:jc w:val="left"/>
    </w:pPr>
    <w:rPr/>
  </w:style>
  <w:style w:type="paragraph" w:styleId="Style41">
    <w:name w:val="Нижний колонтитул справа"/>
    <w:basedOn w:val="Normal"/>
    <w:qFormat/>
    <w:pPr>
      <w:tabs>
        <w:tab w:val="clear" w:pos="709"/>
        <w:tab w:val="center" w:pos="4819" w:leader="none"/>
        <w:tab w:val="right" w:pos="9638" w:leader="none"/>
      </w:tabs>
      <w:jc w:val="right"/>
    </w:pPr>
    <w:rPr/>
  </w:style>
  <w:style w:type="paragraph" w:styleId="Style42">
    <w:name w:val="Содержимое таблицы"/>
    <w:basedOn w:val="Normal"/>
    <w:qFormat/>
    <w:pPr/>
    <w:rPr/>
  </w:style>
  <w:style w:type="paragraph" w:styleId="Style43">
    <w:name w:val="Заголовок таблицы"/>
    <w:basedOn w:val="Style42"/>
    <w:qFormat/>
    <w:pPr>
      <w:jc w:val="center"/>
    </w:pPr>
    <w:rPr>
      <w:b/>
    </w:rPr>
  </w:style>
  <w:style w:type="paragraph" w:styleId="Style44">
    <w:name w:val="Иллюстрация"/>
    <w:basedOn w:val="Caption"/>
    <w:qFormat/>
    <w:pPr/>
    <w:rPr/>
  </w:style>
  <w:style w:type="paragraph" w:styleId="Style45">
    <w:name w:val="Таблица"/>
    <w:basedOn w:val="Caption"/>
    <w:qFormat/>
    <w:pPr/>
    <w:rPr/>
  </w:style>
  <w:style w:type="paragraph" w:styleId="Style46">
    <w:name w:val="Текст"/>
    <w:basedOn w:val="Caption"/>
    <w:qFormat/>
    <w:pPr/>
    <w:rPr/>
  </w:style>
  <w:style w:type="paragraph" w:styleId="Style47">
    <w:name w:val="Содержимое врезки"/>
    <w:basedOn w:val="Normal"/>
    <w:qFormat/>
    <w:pPr/>
    <w:rPr/>
  </w:style>
  <w:style w:type="paragraph" w:styleId="FootnoteText">
    <w:name w:val="footnote text"/>
    <w:basedOn w:val="Normal"/>
    <w:pPr>
      <w:ind w:hanging="0" w:left="0" w:right="0"/>
      <w:jc w:val="left"/>
    </w:pPr>
    <w:rPr>
      <w:sz w:val="28"/>
      <w:szCs w:val="24"/>
    </w:rPr>
  </w:style>
  <w:style w:type="paragraph" w:styleId="EnvelopeAddress">
    <w:name w:val="envelope address"/>
    <w:basedOn w:val="Normal"/>
    <w:pPr>
      <w:spacing w:before="0" w:after="0"/>
    </w:pPr>
    <w:rPr/>
  </w:style>
  <w:style w:type="paragraph" w:styleId="EnvelopeReturn">
    <w:name w:val="envelope return"/>
    <w:basedOn w:val="Normal"/>
    <w:pPr>
      <w:spacing w:before="0" w:after="0"/>
    </w:pPr>
    <w:rPr/>
  </w:style>
  <w:style w:type="paragraph" w:styleId="EndnoteText">
    <w:name w:val="endnote text"/>
    <w:basedOn w:val="Normal"/>
    <w:pPr>
      <w:ind w:hanging="0" w:left="0" w:right="0"/>
    </w:pPr>
    <w:rPr>
      <w:sz w:val="28"/>
      <w:szCs w:val="24"/>
    </w:rPr>
  </w:style>
  <w:style w:type="paragraph" w:styleId="TableofFigures">
    <w:name w:val="table of figures"/>
    <w:basedOn w:val="Caption"/>
    <w:pPr/>
    <w:rPr/>
  </w:style>
  <w:style w:type="paragraph" w:styleId="Style48">
    <w:name w:val="Текст в заданном формате"/>
    <w:basedOn w:val="Normal"/>
    <w:qFormat/>
    <w:pPr>
      <w:spacing w:before="0" w:after="0"/>
    </w:pPr>
    <w:rPr>
      <w:rFonts w:ascii="PT Astra Serif" w:hAnsi="PT Astra Serif" w:eastAsia="Source Han Sans CN Regular" w:cs="Lohit Devanagari"/>
      <w:sz w:val="28"/>
      <w:szCs w:val="24"/>
    </w:rPr>
  </w:style>
  <w:style w:type="paragraph" w:styleId="Style49">
    <w:name w:val="Горизонтальная линия"/>
    <w:basedOn w:val="Normal"/>
    <w:next w:val="BodyText"/>
    <w:qFormat/>
    <w:pPr>
      <w:pBdr>
        <w:bottom w:val="single" w:sz="8" w:space="0" w:color="000000"/>
      </w:pBdr>
      <w:spacing w:before="0" w:after="0"/>
    </w:pPr>
    <w:rPr>
      <w:sz w:val="4"/>
      <w:szCs w:val="24"/>
    </w:rPr>
  </w:style>
  <w:style w:type="paragraph" w:styleId="Style50">
    <w:name w:val="Содержимое списка"/>
    <w:basedOn w:val="Normal"/>
    <w:qFormat/>
    <w:pPr>
      <w:ind w:hanging="0" w:left="0" w:right="0"/>
    </w:pPr>
    <w:rPr/>
  </w:style>
  <w:style w:type="paragraph" w:styleId="Style51">
    <w:name w:val="Заголовок списка"/>
    <w:basedOn w:val="Normal"/>
    <w:next w:val="Style50"/>
    <w:qFormat/>
    <w:pPr>
      <w:ind w:hanging="0" w:left="0" w:right="0"/>
    </w:pPr>
    <w:rPr/>
  </w:style>
  <w:style w:type="paragraph" w:styleId="Style52">
    <w:name w:val="Гриф_Экземпляр"/>
    <w:basedOn w:val="Normal"/>
    <w:qFormat/>
    <w:pPr>
      <w:ind w:hanging="0" w:left="0" w:right="0"/>
    </w:pPr>
    <w:rPr>
      <w:sz w:val="24"/>
    </w:rPr>
  </w:style>
  <w:style w:type="paragraph" w:styleId="Style53">
    <w:name w:val="Исполнитель документа"/>
    <w:basedOn w:val="Normal"/>
    <w:qFormat/>
    <w:pPr>
      <w:jc w:val="left"/>
    </w:pPr>
    <w:rPr>
      <w:sz w:val="24"/>
    </w:rPr>
  </w:style>
  <w:style w:type="paragraph" w:styleId="Style54">
    <w:name w:val="Заголовок списка иллюстраций"/>
    <w:basedOn w:val="Style28"/>
    <w:qFormat/>
    <w:pPr>
      <w:suppressLineNumbers/>
      <w:ind w:hanging="0" w:left="0" w:right="0"/>
      <w:jc w:val="center"/>
    </w:pPr>
    <w:rPr/>
  </w:style>
  <w:style w:type="paragraph" w:styleId="Iauiue1">
    <w:name w:val="Iau?iue1"/>
    <w:qFormat/>
    <w:pPr>
      <w:widowControl/>
      <w:suppressAutoHyphens w:val="true"/>
      <w:overflowPunct w:val="true"/>
      <w:bidi w:val="0"/>
      <w:spacing w:before="0" w:after="0"/>
      <w:jc w:val="left"/>
    </w:pPr>
    <w:rPr>
      <w:rFonts w:ascii="Times New Roman" w:hAnsi="Times New Roman" w:eastAsia="Tahoma" w:cs="Noto Sans Devanagari"/>
      <w:color w:val="000000"/>
      <w:kern w:val="0"/>
      <w:sz w:val="20"/>
      <w:szCs w:val="20"/>
      <w:lang w:val="ru-RU" w:eastAsia="zh-CN" w:bidi="hi-IN"/>
    </w:rPr>
  </w:style>
  <w:style w:type="numbering" w:styleId="123">
    <w:name w:val="Нумерованный 123"/>
    <w:qFormat/>
  </w:style>
  <w:style w:type="numbering" w:styleId="ABC">
    <w:name w:val="Нумерованный ABC"/>
    <w:qFormat/>
  </w:style>
  <w:style w:type="numbering" w:styleId="abc1">
    <w:name w:val="Нумерованный abc1"/>
    <w:qFormat/>
  </w:style>
  <w:style w:type="numbering" w:styleId="IVX">
    <w:name w:val="Нумерованный IVX"/>
    <w:qFormat/>
  </w:style>
  <w:style w:type="numbering" w:styleId="ivx1">
    <w:name w:val="Нумерованный ivx1"/>
    <w:qFormat/>
  </w:style>
  <w:style w:type="numbering" w:styleId="Style55">
    <w:name w:val="Маркированный •"/>
    <w:qFormat/>
  </w:style>
  <w:style w:type="numbering" w:styleId="Style56">
    <w:name w:val="Маркированный –"/>
    <w:qFormat/>
  </w:style>
  <w:style w:type="numbering" w:styleId="Style57">
    <w:name w:val="Маркированный "/>
    <w:qFormat/>
  </w:style>
  <w:style w:type="numbering" w:styleId="Style58">
    <w:name w:val="Маркированный "/>
    <w:qFormat/>
  </w:style>
  <w:style w:type="numbering" w:styleId="Style59">
    <w:name w:val="Маркированный "/>
    <w:qFormat/>
  </w:style>
  <w:style w:type="numbering" w:styleId="19">
    <w:name w:val="Нумерованный 1)"/>
    <w:qFormat/>
  </w:style>
  <w:style w:type="numbering" w:styleId="Style60">
    <w:name w:val="Нумерованный а)"/>
    <w:qFormat/>
  </w:style>
  <w:style w:type="numbering" w:styleId="Style61">
    <w:name w:val="Нумерованный для таблиц"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header" Target="header1.xml"/><Relationship Id="rId4" Type="http://schemas.openxmlformats.org/officeDocument/2006/relationships/header" Target="header2.xml"/><Relationship Id="rId5" Type="http://schemas.openxmlformats.org/officeDocument/2006/relationships/header" Target="header3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numbering" Target="numbering.xml"/><Relationship Id="rId10" Type="http://schemas.openxmlformats.org/officeDocument/2006/relationships/fontTable" Target="fontTable.xml"/><Relationship Id="rId11" Type="http://schemas.openxmlformats.org/officeDocument/2006/relationships/settings" Target="settings.xml"/><Relationship Id="rId12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22</TotalTime>
  <Application>LibreOffice/24.8.4.2$Linux_X86_64 LibreOffice_project/480$Build-2</Application>
  <AppVersion>15.0000</AppVersion>
  <Pages>6</Pages>
  <Words>1628</Words>
  <Characters>11836</Characters>
  <CharactersWithSpaces>13469</CharactersWithSpaces>
  <Paragraphs>101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dc:language>ru-RU</dc:language>
  <cp:lastModifiedBy/>
  <dcterms:modified xsi:type="dcterms:W3CDTF">2026-09-29T14:23:40Z</dcterms:modified>
  <cp:revision>9</cp:revision>
  <dc:subject/>
  <dc:title>Default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