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A9DD" w14:textId="77777777" w:rsidR="00646C55" w:rsidRDefault="00000000">
      <w:pPr>
        <w:pStyle w:val="a4"/>
        <w:jc w:val="center"/>
      </w:pPr>
      <w:r>
        <w:rPr>
          <w:noProof/>
          <w:lang w:eastAsia="ru-RU" w:bidi="ar-SA"/>
        </w:rPr>
        <w:drawing>
          <wp:inline distT="0" distB="0" distL="0" distR="0" wp14:anchorId="7564226A" wp14:editId="1D893512">
            <wp:extent cx="676275" cy="8477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5587A" w14:textId="77777777" w:rsidR="00646C55" w:rsidRDefault="00000000">
      <w:pPr>
        <w:pStyle w:val="a4"/>
        <w:spacing w:after="0" w:line="240" w:lineRule="auto"/>
        <w:jc w:val="center"/>
      </w:pPr>
      <w:r>
        <w:rPr>
          <w:b/>
          <w:sz w:val="32"/>
          <w:szCs w:val="32"/>
        </w:rPr>
        <w:t xml:space="preserve">Российская </w:t>
      </w:r>
      <w:r>
        <w:rPr>
          <w:rFonts w:ascii="Times New Roman" w:hAnsi="Times New Roman" w:cs="Times New Roman"/>
          <w:b/>
          <w:sz w:val="32"/>
          <w:szCs w:val="32"/>
        </w:rPr>
        <w:t>Федерация</w:t>
      </w:r>
    </w:p>
    <w:p w14:paraId="51702E50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КЕМЕРОВСКАЯ ОБЛАСТЬ - КУЗБАСС</w:t>
      </w:r>
    </w:p>
    <w:p w14:paraId="57ADA5C7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Топкинский муниципальный округ</w:t>
      </w:r>
    </w:p>
    <w:p w14:paraId="3BBDA0A7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74C90CF1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ТОПКИНСКОГО МУНИЦИПАЛЬНОГО ОКРУГА</w:t>
      </w:r>
    </w:p>
    <w:p w14:paraId="6002776E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59AC96CB" w14:textId="77777777" w:rsidR="00646C55" w:rsidRDefault="00646C55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21CFCC" w14:textId="4ADBF5DA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B059B">
        <w:rPr>
          <w:rFonts w:ascii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4B059B">
        <w:rPr>
          <w:rFonts w:ascii="Times New Roman" w:hAnsi="Times New Roman" w:cs="Times New Roman"/>
          <w:b/>
          <w:sz w:val="28"/>
          <w:szCs w:val="28"/>
        </w:rPr>
        <w:t>____</w:t>
      </w:r>
      <w:r>
        <w:rPr>
          <w:rFonts w:ascii="Times New Roman" w:hAnsi="Times New Roman" w:cs="Times New Roman"/>
          <w:b/>
          <w:sz w:val="28"/>
          <w:szCs w:val="28"/>
        </w:rPr>
        <w:t>-п</w:t>
      </w:r>
    </w:p>
    <w:p w14:paraId="252DAE16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г.Топки</w:t>
      </w:r>
    </w:p>
    <w:p w14:paraId="647C47D3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EDC4E96" w14:textId="77777777" w:rsidR="00646C55" w:rsidRDefault="00000000">
      <w:pPr>
        <w:pStyle w:val="a4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_DdeLink__282_1219884067"/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постановление администрации Топкинского муниципального округа от 06.09.2023 № 1529-п «О </w:t>
      </w:r>
      <w:bookmarkStart w:id="1" w:name="_Hlk144733314"/>
      <w:bookmarkEnd w:id="1"/>
      <w:r>
        <w:rPr>
          <w:rFonts w:ascii="Times New Roman" w:hAnsi="Times New Roman" w:cs="Times New Roman"/>
          <w:b/>
          <w:sz w:val="28"/>
          <w:szCs w:val="28"/>
        </w:rPr>
        <w:t>создании комиссии и утверждения Положения о комиссии по разрешению спорных ситуаций при осуществлении деятельности по организации снабжения населения твердым топливом (углем) в Топкинском муниципальном округе»</w:t>
      </w:r>
      <w:bookmarkEnd w:id="0"/>
    </w:p>
    <w:p w14:paraId="34BF774E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050C89F" w14:textId="77777777" w:rsidR="00646C55" w:rsidRDefault="00000000">
      <w:pPr>
        <w:pStyle w:val="a4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tgtFrame="_top">
        <w:r>
          <w:t>от 06.10.2003 № 131-ФЗ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округа, с целью дальнейшей эффективной работы комиссии и приведением нормативного правового акта в соответствие:</w:t>
      </w:r>
    </w:p>
    <w:p w14:paraId="262D5B13" w14:textId="77777777" w:rsidR="00646C55" w:rsidRDefault="00000000">
      <w:pPr>
        <w:pStyle w:val="a4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1. Внести в постановление администрации Топкинского муниципального округа </w:t>
      </w:r>
      <w:hyperlink r:id="rId6" w:tgtFrame="_top">
        <w:r>
          <w:t>от 06.09.2023 № 1529-п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создан</w:t>
      </w:r>
      <w:r>
        <w:rPr>
          <w:rFonts w:ascii="Times New Roman" w:hAnsi="Times New Roman" w:cs="Times New Roman"/>
          <w:sz w:val="28"/>
          <w:szCs w:val="28"/>
        </w:rPr>
        <w:t>ии комиссии и утверждения Положения о комиссии по разрешению спорных ситуаций при осуществлении деятельности по организации снабжения населения твердым топливом (углем) в Топкинском муниципальном округе» следующие изменения:</w:t>
      </w:r>
    </w:p>
    <w:p w14:paraId="350B9D2D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Состав комиссии по разрешению спорных ситуаций при осуществлении деятельности по организации снабжения населения твердым топливом (углем) в Топкинском муниципальном округе утвердить в новой редакции.</w:t>
      </w:r>
    </w:p>
    <w:p w14:paraId="1999A6CF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Пункт 4 данного постановления изложить в следующей редакции:</w:t>
      </w:r>
    </w:p>
    <w:p w14:paraId="36A11669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«4.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Антонову.».</w:t>
      </w:r>
    </w:p>
    <w:p w14:paraId="5CE5915C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2. Постановление администрации Топкинского муниципального округа от 06.03.2024 № 342-п «О внесении изменений в постановление администрации Топкинского муниципального округа от 06.09.2023 № 1529-п «О </w:t>
      </w:r>
      <w:bookmarkStart w:id="2" w:name="_Hlk144733314_Копия_1"/>
      <w:bookmarkEnd w:id="2"/>
      <w:r>
        <w:rPr>
          <w:rFonts w:ascii="Times New Roman" w:hAnsi="Times New Roman" w:cs="Times New Roman"/>
          <w:sz w:val="28"/>
          <w:szCs w:val="28"/>
        </w:rPr>
        <w:t>создании комиссии и утверждения Положения о комиссии по разрешению спорных ситуаций при осуществлении деятельности по организации снабжения населения твердым топливом (углем) в Топкинском муниципальном округе» признать утратившим силу.</w:t>
      </w:r>
    </w:p>
    <w:p w14:paraId="6E0660BE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5BA4F90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Контроль за исполнением настоящего постановления возложить на заместителя главы Топкинского муниципального округа по ЖКХ и благоустройству - начальника управления О.В. Антонову.</w:t>
      </w:r>
    </w:p>
    <w:p w14:paraId="578B0893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Постановление вступает в силу после официального обнародования.</w:t>
      </w:r>
    </w:p>
    <w:p w14:paraId="0BD4D143" w14:textId="77777777" w:rsidR="00646C55" w:rsidRDefault="00000000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E6CB35B" w14:textId="77777777" w:rsidR="00646C55" w:rsidRDefault="00646C5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996DB" w14:textId="77777777" w:rsidR="00646C55" w:rsidRDefault="00646C5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8D1F81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41FE90CC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14:paraId="5E05C28A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E051F92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4598EC0C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A45131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CB8D8F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0268BC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8E092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C06A7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7DE55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09160E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9FF340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43A1C3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18292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1ACE84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716FA0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D42684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D6642F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CE0478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8E1535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D07323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DDDA3D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0A0570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7F8B21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94B20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93F82C" w14:textId="77777777" w:rsidR="00646C55" w:rsidRDefault="00646C55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A4790A" w14:textId="77777777" w:rsidR="00646C55" w:rsidRDefault="00000000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5C4524C" w14:textId="77777777" w:rsidR="00646C55" w:rsidRDefault="00000000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795E309" w14:textId="77777777" w:rsidR="00646C55" w:rsidRDefault="00000000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3C33974D" w14:textId="64BD66BD" w:rsidR="00646C55" w:rsidRDefault="00000000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B059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B059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2240464F" w14:textId="77777777" w:rsidR="00646C55" w:rsidRDefault="00000000">
      <w:pPr>
        <w:pStyle w:val="a4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6D5F64E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2956CB41" w14:textId="77777777" w:rsidR="00646C55" w:rsidRDefault="0000000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разрешению спорных ситуаций при осуществлении деятельности по организации снабжения населения твердым топливом (углем) в Топкинском муниципальном округе</w:t>
      </w:r>
    </w:p>
    <w:p w14:paraId="01C049F2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63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5"/>
        <w:gridCol w:w="7593"/>
      </w:tblGrid>
      <w:tr w:rsidR="00646C55" w14:paraId="0A298914" w14:textId="77777777">
        <w:trPr>
          <w:jc w:val="center"/>
        </w:trPr>
        <w:tc>
          <w:tcPr>
            <w:tcW w:w="2045" w:type="dxa"/>
            <w:vAlign w:val="center"/>
          </w:tcPr>
          <w:p w14:paraId="48E16769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</w:t>
            </w:r>
          </w:p>
          <w:p w14:paraId="0A48FE38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Вячеславовна</w:t>
            </w:r>
          </w:p>
        </w:tc>
        <w:tc>
          <w:tcPr>
            <w:tcW w:w="7593" w:type="dxa"/>
            <w:vAlign w:val="center"/>
          </w:tcPr>
          <w:p w14:paraId="2D4D5102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председатель, заместитель главы Топкинского муниципального округа по ЖКХ и благоустройству - начальник управления</w:t>
            </w:r>
          </w:p>
        </w:tc>
      </w:tr>
      <w:tr w:rsidR="00646C55" w14:paraId="230D891F" w14:textId="77777777">
        <w:trPr>
          <w:jc w:val="center"/>
        </w:trPr>
        <w:tc>
          <w:tcPr>
            <w:tcW w:w="2045" w:type="dxa"/>
            <w:vAlign w:val="center"/>
          </w:tcPr>
          <w:p w14:paraId="767C8573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22188E08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7F714D6E" w14:textId="77777777">
        <w:trPr>
          <w:jc w:val="center"/>
        </w:trPr>
        <w:tc>
          <w:tcPr>
            <w:tcW w:w="2045" w:type="dxa"/>
            <w:vAlign w:val="center"/>
          </w:tcPr>
          <w:p w14:paraId="59523749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Поняйкин</w:t>
            </w:r>
            <w:proofErr w:type="spellEnd"/>
          </w:p>
          <w:p w14:paraId="421FE13B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Леонидович</w:t>
            </w:r>
          </w:p>
        </w:tc>
        <w:tc>
          <w:tcPr>
            <w:tcW w:w="7593" w:type="dxa"/>
            <w:vAlign w:val="center"/>
          </w:tcPr>
          <w:p w14:paraId="5C107BFC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646C55" w14:paraId="1ED67460" w14:textId="77777777">
        <w:trPr>
          <w:jc w:val="center"/>
        </w:trPr>
        <w:tc>
          <w:tcPr>
            <w:tcW w:w="2045" w:type="dxa"/>
            <w:vAlign w:val="center"/>
          </w:tcPr>
          <w:p w14:paraId="38B481D4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7FE56812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72C213DA" w14:textId="77777777">
        <w:trPr>
          <w:jc w:val="center"/>
        </w:trPr>
        <w:tc>
          <w:tcPr>
            <w:tcW w:w="2045" w:type="dxa"/>
            <w:vAlign w:val="center"/>
          </w:tcPr>
          <w:p w14:paraId="243B47D7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Ермолаева</w:t>
            </w:r>
          </w:p>
          <w:p w14:paraId="113FC917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</w:tc>
        <w:tc>
          <w:tcPr>
            <w:tcW w:w="7593" w:type="dxa"/>
            <w:vAlign w:val="center"/>
          </w:tcPr>
          <w:p w14:paraId="571243DB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секретарь, главный специалист управления жилищно-коммунального хозяйства и благоустройства администрации Топкинского муниципального округа</w:t>
            </w:r>
          </w:p>
        </w:tc>
      </w:tr>
      <w:tr w:rsidR="00646C55" w14:paraId="6860D6B5" w14:textId="77777777">
        <w:trPr>
          <w:jc w:val="center"/>
        </w:trPr>
        <w:tc>
          <w:tcPr>
            <w:tcW w:w="2045" w:type="dxa"/>
            <w:vAlign w:val="center"/>
          </w:tcPr>
          <w:p w14:paraId="1A809699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521E1D8F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046E4AD7" w14:textId="77777777">
        <w:trPr>
          <w:jc w:val="center"/>
        </w:trPr>
        <w:tc>
          <w:tcPr>
            <w:tcW w:w="9638" w:type="dxa"/>
            <w:gridSpan w:val="2"/>
            <w:vAlign w:val="center"/>
          </w:tcPr>
          <w:p w14:paraId="6619BCD6" w14:textId="77777777" w:rsidR="00646C55" w:rsidRDefault="00000000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646C55" w14:paraId="232C3DA0" w14:textId="77777777">
        <w:trPr>
          <w:jc w:val="center"/>
        </w:trPr>
        <w:tc>
          <w:tcPr>
            <w:tcW w:w="2045" w:type="dxa"/>
            <w:vAlign w:val="center"/>
          </w:tcPr>
          <w:p w14:paraId="1639DF91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45427FC3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3C6130BD" w14:textId="77777777">
        <w:trPr>
          <w:jc w:val="center"/>
        </w:trPr>
        <w:tc>
          <w:tcPr>
            <w:tcW w:w="2045" w:type="dxa"/>
            <w:vAlign w:val="center"/>
          </w:tcPr>
          <w:p w14:paraId="7344D82C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Асякин</w:t>
            </w:r>
            <w:proofErr w:type="spellEnd"/>
          </w:p>
          <w:p w14:paraId="332600E7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Валерьевич</w:t>
            </w:r>
          </w:p>
        </w:tc>
        <w:tc>
          <w:tcPr>
            <w:tcW w:w="7593" w:type="dxa"/>
            <w:vAlign w:val="center"/>
          </w:tcPr>
          <w:p w14:paraId="53FD6D91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Топкинского филиала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Кузбасстопливосбыт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646C55" w14:paraId="313FB7E6" w14:textId="77777777">
        <w:trPr>
          <w:jc w:val="center"/>
        </w:trPr>
        <w:tc>
          <w:tcPr>
            <w:tcW w:w="2045" w:type="dxa"/>
            <w:vAlign w:val="center"/>
          </w:tcPr>
          <w:p w14:paraId="77978D10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0C0B86D1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4C9990CC" w14:textId="77777777">
        <w:trPr>
          <w:jc w:val="center"/>
        </w:trPr>
        <w:tc>
          <w:tcPr>
            <w:tcW w:w="2045" w:type="dxa"/>
            <w:vAlign w:val="center"/>
          </w:tcPr>
          <w:p w14:paraId="747EC054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Гераськина</w:t>
            </w:r>
          </w:p>
          <w:p w14:paraId="3DA5452F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</w:tc>
        <w:tc>
          <w:tcPr>
            <w:tcW w:w="7593" w:type="dxa"/>
            <w:vAlign w:val="center"/>
          </w:tcPr>
          <w:p w14:paraId="085C00DB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646C55" w14:paraId="5D540C9C" w14:textId="77777777">
        <w:trPr>
          <w:jc w:val="center"/>
        </w:trPr>
        <w:tc>
          <w:tcPr>
            <w:tcW w:w="2045" w:type="dxa"/>
            <w:vAlign w:val="center"/>
          </w:tcPr>
          <w:p w14:paraId="3A54C7A3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617B96C6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46C55" w14:paraId="00B5CAF2" w14:textId="77777777">
        <w:trPr>
          <w:jc w:val="center"/>
        </w:trPr>
        <w:tc>
          <w:tcPr>
            <w:tcW w:w="2045" w:type="dxa"/>
            <w:vAlign w:val="center"/>
          </w:tcPr>
          <w:p w14:paraId="7C749EF9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Данилюк</w:t>
            </w:r>
          </w:p>
          <w:p w14:paraId="2103C2A6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Викторовна</w:t>
            </w:r>
          </w:p>
        </w:tc>
        <w:tc>
          <w:tcPr>
            <w:tcW w:w="7593" w:type="dxa"/>
            <w:vAlign w:val="center"/>
          </w:tcPr>
          <w:p w14:paraId="284F2E73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«УСТ» (по согласованию)</w:t>
            </w:r>
          </w:p>
        </w:tc>
      </w:tr>
      <w:tr w:rsidR="00646C55" w14:paraId="48FE582E" w14:textId="77777777">
        <w:trPr>
          <w:jc w:val="center"/>
        </w:trPr>
        <w:tc>
          <w:tcPr>
            <w:tcW w:w="2045" w:type="dxa"/>
            <w:vAlign w:val="center"/>
          </w:tcPr>
          <w:p w14:paraId="59375F3C" w14:textId="77777777" w:rsidR="00646C55" w:rsidRDefault="00646C5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D58EA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Калиниченко</w:t>
            </w:r>
          </w:p>
          <w:p w14:paraId="7E58DF52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Алексеевна</w:t>
            </w:r>
          </w:p>
          <w:p w14:paraId="327C5695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593" w:type="dxa"/>
            <w:vAlign w:val="center"/>
          </w:tcPr>
          <w:p w14:paraId="67126D77" w14:textId="77777777" w:rsidR="00646C55" w:rsidRDefault="00000000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филиала № 4 БТИ Топкинского муниципального округа «Центр государственной кадастровой оценки и технической инвентаризации Кузбасса» (по согласованию)</w:t>
            </w:r>
          </w:p>
        </w:tc>
      </w:tr>
      <w:tr w:rsidR="00646C55" w14:paraId="6F600F8B" w14:textId="77777777">
        <w:trPr>
          <w:jc w:val="center"/>
        </w:trPr>
        <w:tc>
          <w:tcPr>
            <w:tcW w:w="2045" w:type="dxa"/>
            <w:vAlign w:val="center"/>
          </w:tcPr>
          <w:p w14:paraId="6089B067" w14:textId="77777777" w:rsidR="00646C55" w:rsidRDefault="00646C5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3" w:type="dxa"/>
            <w:vAlign w:val="center"/>
          </w:tcPr>
          <w:p w14:paraId="1D415B80" w14:textId="77777777" w:rsidR="00646C55" w:rsidRDefault="0000000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534143BA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9D016B5" w14:textId="77777777" w:rsidR="00646C55" w:rsidRDefault="00646C55">
      <w:pPr>
        <w:rPr>
          <w:rFonts w:ascii="Times New Roman" w:hAnsi="Times New Roman" w:cs="Times New Roman"/>
          <w:sz w:val="28"/>
          <w:szCs w:val="28"/>
        </w:rPr>
      </w:pPr>
      <w:bookmarkStart w:id="3" w:name="__DdeLink__289_2026892758"/>
      <w:bookmarkEnd w:id="3"/>
    </w:p>
    <w:p w14:paraId="0F03D2F5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C0B322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A4E6B0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329E6B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F4365A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D5FF79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B6AA90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BA157B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6C7E2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BEE56C" w14:textId="77777777" w:rsidR="00646C55" w:rsidRDefault="00646C55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2741C2E" w14:textId="77777777" w:rsidR="00646C55" w:rsidRDefault="00000000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B69D02E" w14:textId="77777777" w:rsidR="00646C55" w:rsidRDefault="00646C55">
      <w:pPr>
        <w:rPr>
          <w:rFonts w:ascii="Times New Roman" w:hAnsi="Times New Roman" w:cs="Times New Roman"/>
          <w:sz w:val="28"/>
          <w:szCs w:val="28"/>
        </w:rPr>
      </w:pPr>
    </w:p>
    <w:sectPr w:rsidR="00646C55">
      <w:pgSz w:w="11906" w:h="16838"/>
      <w:pgMar w:top="1134" w:right="1134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C55"/>
    <w:rsid w:val="000B13A0"/>
    <w:rsid w:val="004B059B"/>
    <w:rsid w:val="0064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105D"/>
  <w15:docId w15:val="{94E0465B-E2F4-47A2-BE43-5565ED4C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eastAsia="PT Astra Serif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eastAsia="PT Astra Serif"/>
      <w:i/>
      <w:iCs/>
    </w:rPr>
  </w:style>
  <w:style w:type="paragraph" w:styleId="a7">
    <w:name w:val="index heading"/>
    <w:basedOn w:val="a"/>
    <w:qFormat/>
    <w:pPr>
      <w:suppressLineNumbers/>
    </w:pPr>
    <w:rPr>
      <w:rFonts w:eastAsia="PT Astra Serif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20.49.3:8080/content/act/5474aaaf-58a7-4aa3-9bdd-64a30f738ad0.doc" TargetMode="External"/><Relationship Id="rId5" Type="http://schemas.openxmlformats.org/officeDocument/2006/relationships/hyperlink" Target="http://nla-service.minjust.ru:8080/rnla-links/ws/content/act/96e20c02-1b12-465a-b64c-24aa92270007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О.В</dc:creator>
  <dc:description/>
  <cp:lastModifiedBy>Тимофеева Н. С.</cp:lastModifiedBy>
  <cp:revision>6</cp:revision>
  <dcterms:created xsi:type="dcterms:W3CDTF">2025-04-17T01:52:00Z</dcterms:created>
  <dcterms:modified xsi:type="dcterms:W3CDTF">2025-05-06T06:19:00Z</dcterms:modified>
  <dc:language>ru-RU</dc:language>
</cp:coreProperties>
</file>