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90257191" r:id="rId2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mes New Roman" w:hAnsi="Times New Roman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1871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05.12.2025 № 2395-п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b/>
          <w:bCs/>
          <w:color w:themeColor="text1" w:val="000000"/>
          <w:sz w:val="28"/>
          <w:szCs w:val="28"/>
          <w:lang w:eastAsia="zh-CN" w:bidi="hi-IN"/>
        </w:rPr>
        <w:t>Предварительное согласование предоставления земельного участка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05.12.2025 № 2395-п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  <w:lang w:eastAsia="zh-CN" w:bidi="hi-IN"/>
        </w:rPr>
        <w:t>Предварительное согласование предоставления земельного участка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 (далее – административный регламент)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2.4. раздела 2. административного регламента дополнить абзацем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Если заявление подано в соответствии со статьей 39.18 Земельного кодекса Российской Федерации, то максимальный срок предоставления муниципальной услуги составляет 60 календарных дней со дня поступления в уполномоченный орган заявления о предварительном согласовании предоставления земельного участка.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Пункт 2.10.3. раздела 2. административного регламента изложить в новой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«2.10.3. Перечень информационных систем, используемых для предоставления муниципальной услуги: ЕПГУ, РПГУ, ГИСОГД, 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ТехноКад-Муниципалитет, ФГИС ЕЦП НСПД».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1.3. Приложение № 1 «Перечень условных обозначений и сокращений» к административному регламенту дополнить абзацем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LibreOffice/25.2.3.2$Linux_X86_64 LibreOffice_project/520$Build-2</Application>
  <AppVersion>15.0000</AppVersion>
  <Pages>2</Pages>
  <Words>332</Words>
  <Characters>2769</Characters>
  <CharactersWithSpaces>3169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2026-08-17T14:22:00Z</cp:lastPrinted>
  <dcterms:modified xsi:type="dcterms:W3CDTF">2026-10-07T13:22:31Z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