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36"/>
        </w:rPr>
      </w:pPr>
      <w:r>
        <w:rPr/>
        <w:drawing>
          <wp:inline distT="0" distB="0" distL="0" distR="0">
            <wp:extent cx="685165" cy="847725"/>
            <wp:effectExtent l="0" t="0" r="0" b="0"/>
            <wp:docPr id="1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75" t="-61" r="-75" b="-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6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sz w:val="28"/>
        </w:rPr>
      </w:pPr>
      <w:r>
        <w:rPr>
          <w:b/>
          <w:sz w:val="36"/>
        </w:rPr>
        <w:t>Российская Федерация</w:t>
      </w:r>
    </w:p>
    <w:p>
      <w:pPr>
        <w:pStyle w:val="Normal"/>
        <w:jc w:val="center"/>
        <w:rPr>
          <w:b/>
          <w:sz w:val="36"/>
        </w:rPr>
      </w:pPr>
      <w:r>
        <w:rPr>
          <w:b/>
          <w:sz w:val="28"/>
        </w:rPr>
        <w:t>КЕМЕРОВСКАЯ ОБЛАСТЬ - КУЗБАСС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36"/>
        </w:rPr>
        <w:t>Топкинский муниципальный округ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 xml:space="preserve">АДМИНИСТРАЦИЯ </w:t>
      </w:r>
    </w:p>
    <w:p>
      <w:pPr>
        <w:pStyle w:val="Normal"/>
        <w:jc w:val="center"/>
        <w:rPr/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>
      <w:pPr>
        <w:pStyle w:val="Heading1"/>
        <w:rPr>
          <w:sz w:val="28"/>
        </w:rPr>
      </w:pPr>
      <w:r>
        <w:rPr/>
        <w:t>ПОСТАНОВЛЕНИЕ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>
        <w:rPr>
          <w:b/>
          <w:sz w:val="28"/>
        </w:rPr>
        <w:t>27 октября</w:t>
      </w:r>
      <w:r>
        <w:rPr>
          <w:b/>
          <w:sz w:val="28"/>
        </w:rPr>
        <w:t xml:space="preserve"> 2026 года № </w:t>
      </w:r>
      <w:r>
        <w:rPr>
          <w:b/>
          <w:sz w:val="28"/>
        </w:rPr>
        <w:t>2047-п</w:t>
      </w:r>
    </w:p>
    <w:p>
      <w:pPr>
        <w:pStyle w:val="Normal"/>
        <w:jc w:val="center"/>
        <w:rPr>
          <w:b/>
          <w:color w:val="444444"/>
          <w:sz w:val="28"/>
        </w:rPr>
      </w:pPr>
      <w:r>
        <w:rPr>
          <w:b/>
          <w:sz w:val="28"/>
        </w:rPr>
        <w:t>г. Топки</w:t>
      </w:r>
    </w:p>
    <w:p>
      <w:pPr>
        <w:pStyle w:val="Normal"/>
        <w:jc w:val="center"/>
        <w:rPr>
          <w:b/>
          <w:color w:val="444444"/>
          <w:sz w:val="28"/>
        </w:rPr>
      </w:pPr>
      <w:r>
        <w:rPr>
          <w:b/>
          <w:color w:val="444444"/>
          <w:sz w:val="28"/>
        </w:rPr>
      </w:r>
    </w:p>
    <w:p>
      <w:pPr>
        <w:pStyle w:val="Normal"/>
        <w:jc w:val="center"/>
        <w:rPr>
          <w:b/>
          <w:color w:val="444444"/>
          <w:sz w:val="28"/>
        </w:rPr>
      </w:pPr>
      <w:r>
        <w:rPr>
          <w:b/>
          <w:sz w:val="28"/>
        </w:rPr>
        <w:t>О внесении изменении в постановление администрации Топкинского муниципального округа от 30.10.2025 №2136-п «</w:t>
      </w:r>
      <w:bookmarkStart w:id="0" w:name="__DdeLink__38614_3716248260"/>
      <w:r>
        <w:rPr>
          <w:b/>
          <w:sz w:val="28"/>
        </w:rPr>
        <w:t>Об утверждении порядка определения платы за услуги (работы), оказываемые муниципальными учреждениями сверх установленного муниципального задания</w:t>
      </w:r>
      <w:bookmarkEnd w:id="0"/>
      <w:r>
        <w:rPr>
          <w:b/>
          <w:sz w:val="28"/>
        </w:rPr>
        <w:t xml:space="preserve">, а также в случаях, определенных федеральными законами, в рамках установленного муниципального задания, а также муниципальными предприятиями Топкинского муниципального округа для физических и юридических лиц»  </w:t>
      </w:r>
    </w:p>
    <w:p>
      <w:pPr>
        <w:pStyle w:val="Normal"/>
        <w:rPr>
          <w:b/>
          <w:color w:val="444444"/>
          <w:sz w:val="28"/>
        </w:rPr>
      </w:pPr>
      <w:r>
        <w:rPr>
          <w:b/>
          <w:color w:val="444444"/>
          <w:sz w:val="28"/>
        </w:rPr>
      </w:r>
    </w:p>
    <w:p>
      <w:pPr>
        <w:pStyle w:val="Normal"/>
        <w:ind w:firstLine="709" w:left="0" w:right="0"/>
        <w:jc w:val="both"/>
        <w:rPr>
          <w:sz w:val="28"/>
        </w:rPr>
      </w:pPr>
      <w:r>
        <w:rPr>
          <w:sz w:val="28"/>
        </w:rPr>
        <w:t xml:space="preserve">В соответствии с </w:t>
      </w:r>
      <w:bookmarkStart w:id="1" w:name="__DdeLink__38732_3716248260_Копия_1"/>
      <w:r>
        <w:rPr>
          <w:sz w:val="28"/>
        </w:rPr>
        <w:t xml:space="preserve">пунктом 3.1 статьи 161 </w:t>
      </w:r>
      <w:hyperlink r:id="rId3">
        <w:r>
          <w:rPr>
            <w:rStyle w:val="Style1"/>
            <w:color w:val="000000"/>
            <w:sz w:val="28"/>
            <w:u w:val="none"/>
          </w:rPr>
          <w:t>Бюджетного кодекса</w:t>
        </w:r>
      </w:hyperlink>
      <w:r>
        <w:rPr>
          <w:sz w:val="28"/>
        </w:rPr>
        <w:t xml:space="preserve"> Российской Федерации</w:t>
      </w:r>
      <w:bookmarkEnd w:id="1"/>
      <w:r>
        <w:rPr>
          <w:sz w:val="28"/>
        </w:rPr>
        <w:t xml:space="preserve">, пунктом 4 статьи 9.2 </w:t>
      </w:r>
      <w:bookmarkStart w:id="2" w:name="__DdeLink__11_4184543204"/>
      <w:r>
        <w:rPr>
          <w:sz w:val="28"/>
        </w:rPr>
        <w:t xml:space="preserve">Федерального закона </w:t>
      </w:r>
      <w:hyperlink r:id="rId4">
        <w:r>
          <w:rPr>
            <w:rStyle w:val="Style1"/>
            <w:color w:val="000000"/>
            <w:sz w:val="28"/>
            <w:u w:val="none"/>
          </w:rPr>
          <w:t>от 12.01.1996 № 7-ФЗ</w:t>
        </w:r>
      </w:hyperlink>
      <w:r>
        <w:rPr>
          <w:sz w:val="28"/>
        </w:rPr>
        <w:t xml:space="preserve"> </w:t>
      </w:r>
      <w:bookmarkEnd w:id="2"/>
      <w:r>
        <w:rPr>
          <w:sz w:val="28"/>
        </w:rPr>
        <w:t xml:space="preserve">«О некоммерческих организациях», Федеральным законом  от 20.03.2025 № 33-ФЗ «Об общих принципах организации местного самоуправления в единой системе публичной власти», </w:t>
      </w:r>
      <w:bookmarkStart w:id="3" w:name="__DdeLink__230_1794364979"/>
      <w:bookmarkStart w:id="4" w:name="__DdeLink__38732_3716248260"/>
      <w:bookmarkEnd w:id="3"/>
      <w:bookmarkEnd w:id="4"/>
      <w:r>
        <w:rPr>
          <w:sz w:val="28"/>
        </w:rPr>
        <w:t>Уставом муниципального образования Топкинский муниципальный округ Кемеровской области – Кузбасса и приведением нормативного правового акта в соответствие:</w:t>
      </w:r>
    </w:p>
    <w:p>
      <w:pPr>
        <w:pStyle w:val="Normal"/>
        <w:ind w:firstLine="709" w:left="0" w:right="0"/>
        <w:jc w:val="both"/>
        <w:rPr>
          <w:sz w:val="28"/>
        </w:rPr>
      </w:pPr>
      <w:r>
        <w:rPr>
          <w:sz w:val="28"/>
        </w:rPr>
        <w:t xml:space="preserve">1. Внести в постановление администрации Топкинского муниципального округа от 30.10.2025 №2136-п </w:t>
      </w:r>
      <w:r>
        <w:rPr>
          <w:b/>
          <w:sz w:val="28"/>
        </w:rPr>
        <w:t>«</w:t>
      </w:r>
      <w:bookmarkStart w:id="5" w:name="__DdeLink__38614_3716248260_Копия_1"/>
      <w:r>
        <w:rPr>
          <w:b w:val="false"/>
          <w:bCs w:val="false"/>
          <w:color w:val="auto"/>
          <w:sz w:val="28"/>
        </w:rPr>
        <w:t>Об утверждении порядка определения платы за услуги (работы), оказываемые муниципальными учреждениями сверх установленного муниципального задания</w:t>
      </w:r>
      <w:bookmarkEnd w:id="5"/>
      <w:r>
        <w:rPr>
          <w:b w:val="false"/>
          <w:bCs w:val="false"/>
          <w:color w:val="auto"/>
          <w:sz w:val="28"/>
        </w:rPr>
        <w:t>, а также в случаях, определенных федеральными законами, в рамках установленного муниципального задания, а также муниципальными предприятиями Топкинского муниципального округа для физических и юридических лиц» (далее - Порядок)</w:t>
      </w:r>
      <w:r>
        <w:rPr>
          <w:sz w:val="28"/>
        </w:rPr>
        <w:t xml:space="preserve">  следующие изменения:</w:t>
      </w:r>
    </w:p>
    <w:p>
      <w:pPr>
        <w:pStyle w:val="Normal"/>
        <w:ind w:firstLine="709" w:left="0" w:right="0"/>
        <w:jc w:val="both"/>
        <w:rPr>
          <w:sz w:val="28"/>
        </w:rPr>
      </w:pPr>
      <w:r>
        <w:rPr>
          <w:sz w:val="28"/>
        </w:rPr>
        <w:t>1.1. Пункт 7.2 раздела 7  Порядка изложить в следующей редакции:</w:t>
      </w:r>
    </w:p>
    <w:p>
      <w:pPr>
        <w:pStyle w:val="Normal"/>
        <w:ind w:firstLine="709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  <w:t>«7.2. Денежные средства, полученные от приносящей доход деятельности сверх установленного муниципального задания, распределяются следующим образом:</w:t>
      </w:r>
    </w:p>
    <w:p>
      <w:pPr>
        <w:pStyle w:val="Normal"/>
        <w:ind w:firstLine="709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  <w:t>-  не менее 50% направляются на оплату труда (включая начисления);</w:t>
      </w:r>
    </w:p>
    <w:p>
      <w:pPr>
        <w:pStyle w:val="Normal"/>
        <w:ind w:firstLine="709" w:left="0" w:right="0"/>
        <w:jc w:val="both"/>
        <w:rPr>
          <w:color w:val="444444"/>
          <w:sz w:val="28"/>
        </w:rPr>
      </w:pPr>
      <w:r>
        <w:rPr>
          <w:color w:val="000000"/>
          <w:sz w:val="28"/>
        </w:rPr>
        <w:t>- не более 50% направляются на укрепление и развитие материально-технической базы и содержание учреждения.».</w:t>
      </w:r>
    </w:p>
    <w:p>
      <w:pPr>
        <w:pStyle w:val="Normal"/>
        <w:ind w:hanging="0" w:left="0" w:right="0"/>
        <w:jc w:val="both"/>
        <w:rPr>
          <w:sz w:val="28"/>
        </w:rPr>
      </w:pPr>
      <w:r>
        <w:rPr>
          <w:sz w:val="28"/>
        </w:rPr>
        <w:tab/>
        <w:t>2. Рекомендовать руководителям структурным подразделениям администрации Топкинского муниципального округа довести данное постановление до своих подведомственных учреждений.</w:t>
      </w:r>
    </w:p>
    <w:p>
      <w:pPr>
        <w:pStyle w:val="Normal"/>
        <w:ind w:hanging="0" w:left="0" w:right="0"/>
        <w:jc w:val="both"/>
        <w:rPr>
          <w:sz w:val="28"/>
        </w:rPr>
      </w:pPr>
      <w:r>
        <w:rPr>
          <w:sz w:val="28"/>
        </w:rPr>
        <w:tab/>
        <w:t>3.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>
      <w:pPr>
        <w:pStyle w:val="Normal"/>
        <w:ind w:firstLine="709" w:left="0" w:right="0"/>
        <w:jc w:val="both"/>
        <w:rPr>
          <w:sz w:val="28"/>
        </w:rPr>
      </w:pPr>
      <w:r>
        <w:rPr>
          <w:sz w:val="28"/>
        </w:rPr>
        <w:t>4. Контроль за исполнением постановления возложить на заместителя главы Топкинского муниципального округа по финансам и экономике Н.А.Максакову.</w:t>
      </w:r>
    </w:p>
    <w:p>
      <w:pPr>
        <w:pStyle w:val="Normal"/>
        <w:ind w:firstLine="709" w:left="0" w:right="0"/>
        <w:jc w:val="both"/>
        <w:rPr>
          <w:sz w:val="28"/>
        </w:rPr>
      </w:pPr>
      <w:r>
        <w:rPr>
          <w:sz w:val="28"/>
        </w:rPr>
        <w:t>5. Постановление вступает в силу после официального обнародования, и распространяет свое действие на правоотношения, возникшие с 01.10.2026 года.</w:t>
      </w:r>
    </w:p>
    <w:p>
      <w:pPr>
        <w:pStyle w:val="Normal"/>
        <w:ind w:firstLine="709" w:left="0" w:right="0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  <w:t xml:space="preserve">Глава Топкинского </w:t>
      </w:r>
    </w:p>
    <w:p>
      <w:pPr>
        <w:pStyle w:val="Normal"/>
        <w:jc w:val="both"/>
        <w:rPr>
          <w:sz w:val="28"/>
        </w:rPr>
      </w:pPr>
      <w:r>
        <w:rPr>
          <w:sz w:val="28"/>
        </w:rPr>
        <w:t>муниципального округа                                                                С.В. Фролов</w:t>
      </w:r>
    </w:p>
    <w:sectPr>
      <w:headerReference w:type="even" r:id="rId5"/>
      <w:headerReference w:type="default" r:id="rId6"/>
      <w:headerReference w:type="first" r:id="rId7"/>
      <w:type w:val="nextPage"/>
      <w:pgSz w:w="11906" w:h="16838"/>
      <w:pgMar w:left="1701" w:right="1134" w:gutter="0" w:header="720" w:top="777" w:footer="0" w:bottom="426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  <w:font w:name="Tahoma">
    <w:charset w:val="01"/>
    <w:family w:val="roman"/>
    <w:pitch w:val="default"/>
  </w:font>
  <w:font w:name="Calibri">
    <w:charset w:val="01"/>
    <w:family w:val="roman"/>
    <w:pitch w:val="default"/>
  </w:font>
  <w:font w:name="Wingdings">
    <w:charset w:val="01"/>
    <w:family w:val="roman"/>
    <w:pitch w:val="default"/>
  </w:font>
  <w:font w:name="Symbol">
    <w:charset w:val="01"/>
    <w:family w:val="roman"/>
    <w:pitch w:val="default"/>
  </w:font>
  <w:font w:name="Verdana">
    <w:charset w:val="01"/>
    <w:family w:val="roman"/>
    <w:pitch w:val="default"/>
  </w:font>
  <w:font w:name="Arial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109220" distR="109220" simplePos="0" locked="0" layoutInCell="0" allowOverlap="1" relativeHeight="3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78740" cy="20320"/>
              <wp:effectExtent l="5080" t="5080" r="5080" b="5080"/>
              <wp:wrapSquare wrapText="bothSides"/>
              <wp:docPr id="2" name="Pictur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840" cy="20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98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Picture 1" path="m0,0l-2147483645,0l-2147483645,-2147483646l0,-2147483646xe" fillcolor="white" stroked="t" o:allowincell="f" style="position:absolute;margin-left:0pt;margin-top:0.05pt;width:6.15pt;height:1.55pt;mso-wrap-style:none;v-text-anchor:middle">
              <v:fill o:detectmouseclick="t" type="solid" color2="black"/>
              <v:stroke color="black" weight="9360" joinstyle="round" endcap="flat"/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pStyle w:val="Heading2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pStyle w:val="Heading3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pStyle w:val="Heading4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pStyle w:val="Heading5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pStyle w:val="Heading6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pStyle w:val="Heading7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pStyle w:val="Heading8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6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Free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0" w:unhideWhenUsed="0" w:qFormat="1"/>
    <w:lsdException w:name="heading 8" w:uiPriority="9" w:semiHidden="0" w:unhideWhenUsed="0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numPr>
        <w:ilvl w:val="0"/>
        <w:numId w:val="1"/>
      </w:numPr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uiPriority w:val="9"/>
    <w:qFormat/>
    <w:pPr>
      <w:keepNext w:val="true"/>
      <w:numPr>
        <w:ilvl w:val="1"/>
        <w:numId w:val="1"/>
      </w:numPr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uiPriority w:val="9"/>
    <w:qFormat/>
    <w:pPr>
      <w:keepNext w:val="true"/>
      <w:numPr>
        <w:ilvl w:val="2"/>
        <w:numId w:val="1"/>
      </w:numPr>
      <w:jc w:val="right"/>
      <w:outlineLvl w:val="2"/>
    </w:pPr>
    <w:rPr>
      <w:sz w:val="28"/>
    </w:rPr>
  </w:style>
  <w:style w:type="paragraph" w:styleId="Heading4">
    <w:name w:val="heading 4"/>
    <w:basedOn w:val="Normal"/>
    <w:next w:val="Normal"/>
    <w:uiPriority w:val="9"/>
    <w:qFormat/>
    <w:pPr>
      <w:keepNext w:val="true"/>
      <w:numPr>
        <w:ilvl w:val="3"/>
        <w:numId w:val="1"/>
      </w:numPr>
      <w:outlineLvl w:val="3"/>
    </w:pPr>
    <w:rPr>
      <w:sz w:val="28"/>
    </w:rPr>
  </w:style>
  <w:style w:type="paragraph" w:styleId="Heading5">
    <w:name w:val="heading 5"/>
    <w:basedOn w:val="Normal"/>
    <w:next w:val="Normal"/>
    <w:uiPriority w:val="9"/>
    <w:qFormat/>
    <w:pPr>
      <w:keepNext w:val="true"/>
      <w:numPr>
        <w:ilvl w:val="4"/>
        <w:numId w:val="1"/>
      </w:numPr>
      <w:jc w:val="right"/>
      <w:outlineLvl w:val="4"/>
    </w:pPr>
    <w:rPr>
      <w:sz w:val="26"/>
    </w:rPr>
  </w:style>
  <w:style w:type="paragraph" w:styleId="Heading6">
    <w:name w:val="heading 6"/>
    <w:basedOn w:val="Normal"/>
    <w:next w:val="Normal"/>
    <w:uiPriority w:val="9"/>
    <w:qFormat/>
    <w:pPr>
      <w:keepNext w:val="true"/>
      <w:numPr>
        <w:ilvl w:val="5"/>
        <w:numId w:val="1"/>
      </w:numPr>
      <w:jc w:val="center"/>
      <w:outlineLvl w:val="5"/>
    </w:pPr>
    <w:rPr>
      <w:sz w:val="26"/>
    </w:rPr>
  </w:style>
  <w:style w:type="paragraph" w:styleId="Heading7">
    <w:name w:val="heading 7"/>
    <w:basedOn w:val="Normal"/>
    <w:next w:val="Normal"/>
    <w:uiPriority w:val="9"/>
    <w:qFormat/>
    <w:pPr>
      <w:keepNext w:val="true"/>
      <w:numPr>
        <w:ilvl w:val="6"/>
        <w:numId w:val="1"/>
      </w:numPr>
      <w:jc w:val="both"/>
      <w:outlineLvl w:val="6"/>
    </w:pPr>
    <w:rPr>
      <w:sz w:val="28"/>
    </w:rPr>
  </w:style>
  <w:style w:type="paragraph" w:styleId="Heading8">
    <w:name w:val="heading 8"/>
    <w:basedOn w:val="Normal"/>
    <w:next w:val="Normal"/>
    <w:uiPriority w:val="9"/>
    <w:qFormat/>
    <w:pPr>
      <w:keepNext w:val="true"/>
      <w:numPr>
        <w:ilvl w:val="7"/>
        <w:numId w:val="1"/>
      </w:numPr>
      <w:outlineLvl w:val="7"/>
    </w:pPr>
    <w:rPr>
      <w:sz w:val="24"/>
    </w:rPr>
  </w:style>
  <w:style w:type="character" w:styleId="PageNumber">
    <w:name w:val="page number"/>
    <w:basedOn w:val="1"/>
    <w:link w:val="pagenumber1"/>
    <w:qFormat/>
    <w:rPr/>
  </w:style>
  <w:style w:type="character" w:styleId="WW8Num5z0">
    <w:name w:val="WW8Num5z0"/>
    <w:link w:val="WW8Num5z01"/>
    <w:qFormat/>
    <w:rPr/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aption1">
    <w:name w:val="caption1"/>
    <w:link w:val="caption2"/>
    <w:qFormat/>
    <w:rPr>
      <w:rFonts w:ascii="PT Astra Serif" w:hAnsi="PT Astra Serif"/>
      <w:i/>
      <w:sz w:val="24"/>
    </w:rPr>
  </w:style>
  <w:style w:type="character" w:styleId="WW8Num24z0">
    <w:name w:val="WW8Num24z0"/>
    <w:link w:val="WW8Num24z01"/>
    <w:qFormat/>
    <w:rPr/>
  </w:style>
  <w:style w:type="character" w:styleId="Textbody">
    <w:name w:val="Text body"/>
    <w:qFormat/>
    <w:rPr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WW8Num6z0">
    <w:name w:val="WW8Num6z0"/>
    <w:link w:val="WW8Num6z01"/>
    <w:qFormat/>
    <w:rPr/>
  </w:style>
  <w:style w:type="character" w:styleId="Heading71">
    <w:name w:val="Heading 71"/>
    <w:qFormat/>
    <w:rPr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WW8Num10z1">
    <w:name w:val="WW8Num10z1"/>
    <w:link w:val="WW8Num10z11"/>
    <w:qFormat/>
    <w:rPr>
      <w:rFonts w:ascii="Courier New" w:hAnsi="Courier New"/>
    </w:rPr>
  </w:style>
  <w:style w:type="character" w:styleId="WW8Num10z0">
    <w:name w:val="WW8Num10z0"/>
    <w:link w:val="WW8Num10z01"/>
    <w:qFormat/>
    <w:rPr>
      <w:rFonts w:ascii="Times New Roman" w:hAnsi="Times New Roman"/>
    </w:rPr>
  </w:style>
  <w:style w:type="character" w:styleId="FontStyle14">
    <w:name w:val="Font Style14"/>
    <w:link w:val="FontStyle141"/>
    <w:qFormat/>
    <w:rPr>
      <w:rFonts w:ascii="Times New Roman" w:hAnsi="Times New Roman"/>
      <w:sz w:val="26"/>
    </w:rPr>
  </w:style>
  <w:style w:type="character" w:styleId="21">
    <w:name w:val="Основной текст 21"/>
    <w:link w:val="2111"/>
    <w:qFormat/>
    <w:rPr>
      <w:sz w:val="28"/>
    </w:rPr>
  </w:style>
  <w:style w:type="character" w:styleId="WW8Num4z1">
    <w:name w:val="WW8Num4z1"/>
    <w:link w:val="WW8Num4z11"/>
    <w:qFormat/>
    <w:rPr>
      <w:rFonts w:ascii="Times New Roman" w:hAnsi="Times New Roman"/>
    </w:rPr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Heading31">
    <w:name w:val="Heading 31"/>
    <w:qFormat/>
    <w:rPr>
      <w:sz w:val="28"/>
    </w:rPr>
  </w:style>
  <w:style w:type="character" w:styleId="NoSpacing">
    <w:name w:val="No Spacing"/>
    <w:link w:val="NoSpacing1"/>
    <w:qFormat/>
    <w:rPr>
      <w:rFonts w:ascii="Calibri" w:hAnsi="Calibri"/>
      <w:sz w:val="22"/>
    </w:rPr>
  </w:style>
  <w:style w:type="character" w:styleId="WW8Num3z0">
    <w:name w:val="WW8Num3z0"/>
    <w:link w:val="WW8Num3z01"/>
    <w:qFormat/>
    <w:rPr/>
  </w:style>
  <w:style w:type="character" w:styleId="Style8">
    <w:name w:val="Style8"/>
    <w:link w:val="Style81"/>
    <w:qFormat/>
    <w:rPr>
      <w:sz w:val="24"/>
    </w:rPr>
  </w:style>
  <w:style w:type="character" w:styleId="DefaultParagraphFont">
    <w:name w:val="Default Paragraph Font"/>
    <w:link w:val="DefaultParagraphFont1"/>
    <w:qFormat/>
    <w:rPr/>
  </w:style>
  <w:style w:type="character" w:styleId="Style6">
    <w:name w:val="Колонтитул"/>
    <w:link w:val="17"/>
    <w:qFormat/>
    <w:rPr/>
  </w:style>
  <w:style w:type="character" w:styleId="Style7">
    <w:name w:val="Содержимое врезки"/>
    <w:link w:val="18"/>
    <w:qFormat/>
    <w:rPr/>
  </w:style>
  <w:style w:type="character" w:styleId="Style9">
    <w:name w:val="Основной текст с отступом Знак"/>
    <w:link w:val="19"/>
    <w:qFormat/>
    <w:rPr>
      <w:sz w:val="28"/>
    </w:rPr>
  </w:style>
  <w:style w:type="character" w:styleId="WW8Num11z2">
    <w:name w:val="WW8Num11z2"/>
    <w:link w:val="WW8Num11z21"/>
    <w:qFormat/>
    <w:rPr>
      <w:rFonts w:ascii="Wingdings" w:hAnsi="Wingdings"/>
    </w:rPr>
  </w:style>
  <w:style w:type="character" w:styleId="1">
    <w:name w:val="Основной шрифт абзаца1"/>
    <w:link w:val="111"/>
    <w:qFormat/>
    <w:rPr/>
  </w:style>
  <w:style w:type="character" w:styleId="Style10">
    <w:name w:val="Верхний колонтитул Знак"/>
    <w:link w:val="110"/>
    <w:qFormat/>
    <w:rPr/>
  </w:style>
  <w:style w:type="character" w:styleId="WW8Num21z2">
    <w:name w:val="WW8Num21z2"/>
    <w:link w:val="WW8Num21z21"/>
    <w:qFormat/>
    <w:rPr>
      <w:rFonts w:ascii="Wingdings" w:hAnsi="Wingdings"/>
    </w:rPr>
  </w:style>
  <w:style w:type="character" w:styleId="WW8Num10z2">
    <w:name w:val="WW8Num10z2"/>
    <w:link w:val="WW8Num10z21"/>
    <w:qFormat/>
    <w:rPr>
      <w:rFonts w:ascii="Wingdings" w:hAnsi="Wingdings"/>
    </w:rPr>
  </w:style>
  <w:style w:type="character" w:styleId="211">
    <w:name w:val="Основной текст с отступом 21"/>
    <w:link w:val="2112"/>
    <w:qFormat/>
    <w:rPr>
      <w:sz w:val="28"/>
    </w:rPr>
  </w:style>
  <w:style w:type="character" w:styleId="WW8Num20z0">
    <w:name w:val="WW8Num20z0"/>
    <w:link w:val="WW8Num20z01"/>
    <w:qFormat/>
    <w:rPr/>
  </w:style>
  <w:style w:type="character" w:styleId="11">
    <w:name w:val="Схема документа1"/>
    <w:link w:val="112"/>
    <w:qFormat/>
    <w:rPr>
      <w:rFonts w:ascii="Tahoma" w:hAnsi="Tahoma"/>
    </w:rPr>
  </w:style>
  <w:style w:type="character" w:styleId="WW8Num27z0">
    <w:name w:val="WW8Num27z0"/>
    <w:link w:val="WW8Num27z01"/>
    <w:qFormat/>
    <w:rPr/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ConsPlusNonformat">
    <w:name w:val="ConsPlusNonformat"/>
    <w:link w:val="ConsPlusNonformat1"/>
    <w:qFormat/>
    <w:rPr>
      <w:rFonts w:ascii="Courier New" w:hAnsi="Courier New"/>
    </w:rPr>
  </w:style>
  <w:style w:type="character" w:styleId="WW8Num22z0">
    <w:name w:val="WW8Num22z0"/>
    <w:link w:val="WW8Num22z01"/>
    <w:qFormat/>
    <w:rPr/>
  </w:style>
  <w:style w:type="character" w:styleId="WW8Num10z3">
    <w:name w:val="WW8Num10z3"/>
    <w:link w:val="WW8Num10z31"/>
    <w:qFormat/>
    <w:rPr>
      <w:rFonts w:ascii="Symbol" w:hAnsi="Symbol"/>
    </w:rPr>
  </w:style>
  <w:style w:type="character" w:styleId="WW8Num28z0">
    <w:name w:val="WW8Num28z0"/>
    <w:link w:val="WW8Num28z01"/>
    <w:qFormat/>
    <w:rPr/>
  </w:style>
  <w:style w:type="character" w:styleId="WW8Num11z0">
    <w:name w:val="WW8Num11z0"/>
    <w:link w:val="WW8Num11z01"/>
    <w:qFormat/>
    <w:rPr>
      <w:rFonts w:ascii="Times New Roman" w:hAnsi="Times New Roman"/>
    </w:rPr>
  </w:style>
  <w:style w:type="character" w:styleId="FollowedHyperlink">
    <w:name w:val="FollowedHyperlink"/>
    <w:rPr>
      <w:color w:val="800000"/>
      <w:u w:val="single"/>
    </w:rPr>
  </w:style>
  <w:style w:type="character" w:styleId="WW8Num12z0">
    <w:name w:val="WW8Num12z0"/>
    <w:link w:val="WW8Num12z01"/>
    <w:qFormat/>
    <w:rPr/>
  </w:style>
  <w:style w:type="character" w:styleId="WW8Num2z0">
    <w:name w:val="WW8Num2z0"/>
    <w:link w:val="WW8Num2z01"/>
    <w:qFormat/>
    <w:rPr/>
  </w:style>
  <w:style w:type="character" w:styleId="WW8Num13z0">
    <w:name w:val="WW8Num13z0"/>
    <w:link w:val="WW8Num13z01"/>
    <w:qFormat/>
    <w:rPr>
      <w:rFonts w:ascii="Times New Roman" w:hAnsi="Times New Roman"/>
      <w:b w:val="false"/>
      <w:color w:val="000000"/>
    </w:rPr>
  </w:style>
  <w:style w:type="character" w:styleId="Heading51">
    <w:name w:val="Heading 51"/>
    <w:qFormat/>
    <w:rPr>
      <w:sz w:val="26"/>
    </w:rPr>
  </w:style>
  <w:style w:type="character" w:styleId="WW8Num25z0">
    <w:name w:val="WW8Num25z0"/>
    <w:link w:val="WW8Num25z01"/>
    <w:qFormat/>
    <w:rPr/>
  </w:style>
  <w:style w:type="character" w:styleId="Heading11">
    <w:name w:val="Heading 11"/>
    <w:qFormat/>
    <w:rPr>
      <w:b/>
      <w:sz w:val="36"/>
    </w:rPr>
  </w:style>
  <w:style w:type="character" w:styleId="12">
    <w:name w:val="Заголовок 1 Знак"/>
    <w:link w:val="113"/>
    <w:qFormat/>
    <w:rPr>
      <w:b/>
      <w:sz w:val="36"/>
    </w:rPr>
  </w:style>
  <w:style w:type="character" w:styleId="13">
    <w:name w:val="1 Знак"/>
    <w:link w:val="114"/>
    <w:qFormat/>
    <w:rPr>
      <w:rFonts w:ascii="Verdana" w:hAnsi="Verdana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Heading81">
    <w:name w:val="Heading 81"/>
    <w:qFormat/>
    <w:rPr>
      <w:sz w:val="24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msonormalcxspmiddle">
    <w:name w:val="msonormalcxspmiddle"/>
    <w:link w:val="msonormalcxspmiddle1"/>
    <w:qFormat/>
    <w:rPr>
      <w:sz w:val="24"/>
    </w:rPr>
  </w:style>
  <w:style w:type="character" w:styleId="WW8Num18z0">
    <w:name w:val="WW8Num18z0"/>
    <w:link w:val="WW8Num18z01"/>
    <w:qFormat/>
    <w:rPr/>
  </w:style>
  <w:style w:type="character" w:styleId="HeaderandFooter">
    <w:name w:val="Header and Footer"/>
    <w:qFormat/>
    <w:rPr/>
  </w:style>
  <w:style w:type="character" w:styleId="WW8Num29z0">
    <w:name w:val="WW8Num29z0"/>
    <w:link w:val="WW8Num29z01"/>
    <w:qFormat/>
    <w:rPr/>
  </w:style>
  <w:style w:type="character" w:styleId="WW8Num11z1">
    <w:name w:val="WW8Num11z1"/>
    <w:link w:val="WW8Num11z11"/>
    <w:qFormat/>
    <w:rPr>
      <w:rFonts w:ascii="Courier New" w:hAnsi="Courier New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WW8Num9z0">
    <w:name w:val="WW8Num9z0"/>
    <w:link w:val="WW8Num9z01"/>
    <w:qFormat/>
    <w:rPr/>
  </w:style>
  <w:style w:type="character" w:styleId="ConsPlusNormal">
    <w:name w:val="ConsPlusNormal"/>
    <w:link w:val="ConsPlusNormal1"/>
    <w:qFormat/>
    <w:rPr>
      <w:rFonts w:ascii="Arial" w:hAnsi="Arial"/>
    </w:rPr>
  </w:style>
  <w:style w:type="character" w:styleId="WW8Num17z0">
    <w:name w:val="WW8Num17z0"/>
    <w:link w:val="WW8Num17z01"/>
    <w:qFormat/>
    <w:rPr/>
  </w:style>
  <w:style w:type="character" w:styleId="31">
    <w:name w:val="Основной текст с отступом 31"/>
    <w:link w:val="311"/>
    <w:qFormat/>
    <w:rPr>
      <w:sz w:val="28"/>
    </w:rPr>
  </w:style>
  <w:style w:type="character" w:styleId="WW8Num14z0">
    <w:name w:val="WW8Num14z0"/>
    <w:link w:val="WW8Num14z01"/>
    <w:qFormat/>
    <w:rPr>
      <w:rFonts w:ascii="Wingdings" w:hAnsi="Wingdings"/>
    </w:rPr>
  </w:style>
  <w:style w:type="character" w:styleId="Textbodyindent">
    <w:name w:val="Text body indent"/>
    <w:qFormat/>
    <w:rPr>
      <w:sz w:val="28"/>
    </w:rPr>
  </w:style>
  <w:style w:type="character" w:styleId="WW8Num11z3">
    <w:name w:val="WW8Num11z3"/>
    <w:link w:val="WW8Num11z31"/>
    <w:qFormat/>
    <w:rPr>
      <w:rFonts w:ascii="Symbol" w:hAnsi="Symbol"/>
    </w:rPr>
  </w:style>
  <w:style w:type="character" w:styleId="WW8Num1z0">
    <w:name w:val="WW8Num1z0"/>
    <w:link w:val="WW8Num1z01"/>
    <w:qFormat/>
    <w:rPr/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14">
    <w:name w:val="Указатель1"/>
    <w:link w:val="115"/>
    <w:qFormat/>
    <w:rPr>
      <w:rFonts w:ascii="PT Astra Serif" w:hAnsi="PT Astra Serif"/>
    </w:rPr>
  </w:style>
  <w:style w:type="character" w:styleId="Header1">
    <w:name w:val="Header1"/>
    <w:qFormat/>
    <w:rPr/>
  </w:style>
  <w:style w:type="character" w:styleId="BodySingle">
    <w:name w:val="Body Single Знак"/>
    <w:link w:val="BodySingle11"/>
    <w:qFormat/>
    <w:rPr>
      <w:color w:val="000000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15">
    <w:name w:val="Заголовок1"/>
    <w:link w:val="116"/>
    <w:qFormat/>
    <w:rPr>
      <w:rFonts w:ascii="PT Astra Serif" w:hAnsi="PT Astra Serif"/>
      <w:sz w:val="28"/>
    </w:rPr>
  </w:style>
  <w:style w:type="character" w:styleId="WW8Num15z0">
    <w:name w:val="WW8Num15z0"/>
    <w:link w:val="WW8Num15z01"/>
    <w:qFormat/>
    <w:rPr/>
  </w:style>
  <w:style w:type="character" w:styleId="p5">
    <w:name w:val="p5"/>
    <w:link w:val="p51"/>
    <w:qFormat/>
    <w:rPr>
      <w:sz w:val="24"/>
    </w:rPr>
  </w:style>
  <w:style w:type="character" w:styleId="WW8Num8z0">
    <w:name w:val="WW8Num8z0"/>
    <w:link w:val="WW8Num8z01"/>
    <w:qFormat/>
    <w:rPr/>
  </w:style>
  <w:style w:type="character" w:styleId="FontStyle13">
    <w:name w:val="Font Style13"/>
    <w:link w:val="FontStyle131"/>
    <w:qFormat/>
    <w:rPr>
      <w:rFonts w:ascii="Times New Roman" w:hAnsi="Times New Roman"/>
      <w:sz w:val="26"/>
    </w:rPr>
  </w:style>
  <w:style w:type="character" w:styleId="List1">
    <w:name w:val="List1"/>
    <w:basedOn w:val="Textbody"/>
    <w:qFormat/>
    <w:rPr>
      <w:rFonts w:ascii="PT Astra Serif" w:hAnsi="PT Astra Serif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WW8Num4z0">
    <w:name w:val="WW8Num4z0"/>
    <w:link w:val="WW8Num4z01"/>
    <w:qFormat/>
    <w:rPr/>
  </w:style>
  <w:style w:type="character" w:styleId="FontStyle16">
    <w:name w:val="Font Style16"/>
    <w:link w:val="FontStyle161"/>
    <w:qFormat/>
    <w:rPr>
      <w:rFonts w:ascii="Times New Roman" w:hAnsi="Times New Roman"/>
      <w:spacing w:val="10"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sz w:val="28"/>
    </w:rPr>
  </w:style>
  <w:style w:type="character" w:styleId="WW8Num19z0">
    <w:name w:val="WW8Num19z0"/>
    <w:link w:val="WW8Num19z01"/>
    <w:qFormat/>
    <w:rPr/>
  </w:style>
  <w:style w:type="character" w:styleId="ConsPlusTitle">
    <w:name w:val="ConsPlusTitle"/>
    <w:link w:val="ConsPlusTitle1"/>
    <w:qFormat/>
    <w:rPr>
      <w:rFonts w:ascii="Arial" w:hAnsi="Arial"/>
      <w:b/>
    </w:rPr>
  </w:style>
  <w:style w:type="character" w:styleId="WW8Num21z1">
    <w:name w:val="WW8Num21z1"/>
    <w:link w:val="WW8Num21z11"/>
    <w:qFormat/>
    <w:rPr>
      <w:rFonts w:ascii="Courier New" w:hAnsi="Courier New"/>
    </w:rPr>
  </w:style>
  <w:style w:type="character" w:styleId="Heading21">
    <w:name w:val="Heading 21"/>
    <w:qFormat/>
    <w:rPr>
      <w:sz w:val="28"/>
    </w:rPr>
  </w:style>
  <w:style w:type="character" w:styleId="16">
    <w:name w:val="Название объекта1"/>
    <w:link w:val="117"/>
    <w:qFormat/>
    <w:rPr>
      <w:sz w:val="28"/>
    </w:rPr>
  </w:style>
  <w:style w:type="character" w:styleId="WW8Num18z1">
    <w:name w:val="WW8Num18z1"/>
    <w:link w:val="WW8Num18z11"/>
    <w:qFormat/>
    <w:rPr>
      <w:rFonts w:ascii="Times New Roman" w:hAnsi="Times New Roman"/>
    </w:rPr>
  </w:style>
  <w:style w:type="character" w:styleId="BodySingle1">
    <w:name w:val="Body Single"/>
    <w:link w:val="BodySingle12"/>
    <w:qFormat/>
    <w:rPr>
      <w:color w:val="000000"/>
      <w:sz w:val="28"/>
    </w:rPr>
  </w:style>
  <w:style w:type="character" w:styleId="WW8Num21z0">
    <w:name w:val="WW8Num21z0"/>
    <w:link w:val="WW8Num21z01"/>
    <w:qFormat/>
    <w:rPr>
      <w:rFonts w:ascii="Symbol" w:hAnsi="Symbol"/>
    </w:rPr>
  </w:style>
  <w:style w:type="character" w:styleId="Heading61">
    <w:name w:val="Heading 61"/>
    <w:qFormat/>
    <w:rPr>
      <w:sz w:val="26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jc w:val="both"/>
    </w:pPr>
    <w:rPr>
      <w:sz w:val="28"/>
    </w:rPr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pagenumber1">
    <w:name w:val="page number1"/>
    <w:basedOn w:val="111"/>
    <w:qFormat/>
    <w:pPr/>
    <w:rPr/>
  </w:style>
  <w:style w:type="paragraph" w:styleId="WW8Num5z01">
    <w:name w:val="WW8Num5z01"/>
    <w:link w:val="WW8Num5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2">
    <w:name w:val="caption2"/>
    <w:basedOn w:val="Normal"/>
    <w:link w:val="caption1"/>
    <w:qFormat/>
    <w:pPr>
      <w:spacing w:before="120" w:after="120"/>
    </w:pPr>
    <w:rPr>
      <w:rFonts w:ascii="PT Astra Serif" w:hAnsi="PT Astra Serif"/>
      <w:i/>
      <w:sz w:val="24"/>
    </w:rPr>
  </w:style>
  <w:style w:type="paragraph" w:styleId="WW8Num24z01">
    <w:name w:val="WW8Num24z01"/>
    <w:link w:val="WW8Num24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6z01">
    <w:name w:val="WW8Num6z01"/>
    <w:link w:val="WW8Num6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0z11">
    <w:name w:val="WW8Num10z11"/>
    <w:link w:val="WW8Num10z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0z01">
    <w:name w:val="WW8Num10z01"/>
    <w:link w:val="WW8Num10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FontStyle141">
    <w:name w:val="Font Style141"/>
    <w:link w:val="FontStyle14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6"/>
      <w:szCs w:val="20"/>
      <w:lang w:val="ru-RU" w:eastAsia="zh-CN" w:bidi="hi-IN"/>
    </w:rPr>
  </w:style>
  <w:style w:type="paragraph" w:styleId="2111">
    <w:name w:val="Основной текст 211"/>
    <w:basedOn w:val="Normal"/>
    <w:link w:val="21"/>
    <w:qFormat/>
    <w:pPr/>
    <w:rPr>
      <w:sz w:val="28"/>
    </w:rPr>
  </w:style>
  <w:style w:type="paragraph" w:styleId="WW8Num4z11">
    <w:name w:val="WW8Num4z11"/>
    <w:link w:val="WW8Num4z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BalloonText1">
    <w:name w:val="Balloon Text1"/>
    <w:basedOn w:val="Normal"/>
    <w:link w:val="BalloonText"/>
    <w:qFormat/>
    <w:pPr/>
    <w:rPr>
      <w:rFonts w:ascii="Tahoma" w:hAnsi="Tahoma"/>
      <w:sz w:val="16"/>
    </w:rPr>
  </w:style>
  <w:style w:type="paragraph" w:styleId="NoSpacing1">
    <w:name w:val="No Spacing1"/>
    <w:link w:val="NoSpacing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WW8Num3z01">
    <w:name w:val="WW8Num3z01"/>
    <w:link w:val="WW8Num3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Style81">
    <w:name w:val="Style81"/>
    <w:basedOn w:val="Normal"/>
    <w:link w:val="Style8"/>
    <w:qFormat/>
    <w:pPr>
      <w:widowControl w:val="false"/>
      <w:spacing w:lineRule="exact" w:line="322"/>
      <w:ind w:firstLine="720" w:left="0" w:right="0"/>
      <w:jc w:val="both"/>
    </w:pPr>
    <w:rPr>
      <w:sz w:val="24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7">
    <w:name w:val="Колонтитул1"/>
    <w:basedOn w:val="Normal"/>
    <w:link w:val="Style6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18">
    <w:name w:val="Содержимое врезки1"/>
    <w:basedOn w:val="Normal"/>
    <w:qFormat/>
    <w:pPr/>
    <w:rPr/>
  </w:style>
  <w:style w:type="paragraph" w:styleId="19">
    <w:name w:val="Основной текст с отступом Знак1"/>
    <w:link w:val="Style9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1z21">
    <w:name w:val="WW8Num11z21"/>
    <w:link w:val="WW8Num11z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Wingdings" w:hAnsi="Wingdings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1">
    <w:name w:val="Основной шрифт абзаца11"/>
    <w:link w:val="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0">
    <w:name w:val="Верхний колонтитул Знак1"/>
    <w:link w:val="Style1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1z21">
    <w:name w:val="WW8Num21z21"/>
    <w:link w:val="WW8Num21z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Wingdings" w:hAnsi="Wingdings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0z21">
    <w:name w:val="WW8Num10z21"/>
    <w:link w:val="WW8Num10z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Wingdings" w:hAnsi="Wingdings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2">
    <w:name w:val="Основной текст с отступом 211"/>
    <w:basedOn w:val="Normal"/>
    <w:link w:val="211"/>
    <w:qFormat/>
    <w:pPr>
      <w:ind w:hanging="426" w:left="426" w:right="0"/>
    </w:pPr>
    <w:rPr>
      <w:sz w:val="28"/>
    </w:rPr>
  </w:style>
  <w:style w:type="paragraph" w:styleId="WW8Num20z01">
    <w:name w:val="WW8Num20z01"/>
    <w:link w:val="WW8Num20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2">
    <w:name w:val="Схема документа11"/>
    <w:basedOn w:val="Normal"/>
    <w:link w:val="11"/>
    <w:qFormat/>
    <w:pPr/>
    <w:rPr>
      <w:rFonts w:ascii="Tahoma" w:hAnsi="Tahoma"/>
    </w:rPr>
  </w:style>
  <w:style w:type="paragraph" w:styleId="WW8Num27z01">
    <w:name w:val="WW8Num27z01"/>
    <w:link w:val="WW8Num27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Nonformat1">
    <w:name w:val="ConsPlusNonformat1"/>
    <w:link w:val="ConsPlusNonformat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2z01">
    <w:name w:val="WW8Num22z01"/>
    <w:link w:val="WW8Num22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0z31">
    <w:name w:val="WW8Num10z31"/>
    <w:link w:val="WW8Num10z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Symbol" w:hAnsi="Symbol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8z01">
    <w:name w:val="WW8Num28z01"/>
    <w:link w:val="WW8Num28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1z01">
    <w:name w:val="WW8Num11z01"/>
    <w:link w:val="WW8Num11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VisitedInternetLink">
    <w:name w:val="Visited 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800000"/>
      <w:spacing w:val="0"/>
      <w:kern w:val="0"/>
      <w:sz w:val="20"/>
      <w:szCs w:val="20"/>
      <w:u w:val="single"/>
      <w:lang w:val="ru-RU" w:eastAsia="zh-CN" w:bidi="hi-IN"/>
    </w:rPr>
  </w:style>
  <w:style w:type="paragraph" w:styleId="WW8Num12z01">
    <w:name w:val="WW8Num12z01"/>
    <w:link w:val="WW8Num12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z01">
    <w:name w:val="WW8Num2z01"/>
    <w:link w:val="WW8Num2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3z01">
    <w:name w:val="WW8Num13z01"/>
    <w:link w:val="WW8Num13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b w:val="false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5z01">
    <w:name w:val="WW8Num25z01"/>
    <w:link w:val="WW8Num25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3">
    <w:name w:val="Заголовок 1 Знак1"/>
    <w:link w:val="1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b/>
      <w:color w:val="000000"/>
      <w:spacing w:val="0"/>
      <w:kern w:val="0"/>
      <w:sz w:val="36"/>
      <w:szCs w:val="20"/>
      <w:lang w:val="ru-RU" w:eastAsia="zh-CN" w:bidi="hi-IN"/>
    </w:rPr>
  </w:style>
  <w:style w:type="paragraph" w:styleId="114">
    <w:name w:val="1 Знак1"/>
    <w:basedOn w:val="Normal"/>
    <w:link w:val="13"/>
    <w:qFormat/>
    <w:pPr>
      <w:tabs>
        <w:tab w:val="left" w:pos="720" w:leader="none"/>
      </w:tabs>
      <w:spacing w:lineRule="exact" w:line="240" w:before="0" w:after="160"/>
      <w:ind w:hanging="720" w:left="720" w:right="0"/>
      <w:jc w:val="both"/>
    </w:pPr>
    <w:rPr>
      <w:rFonts w:ascii="Verdana" w:hAnsi="Verdana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msonormalcxspmiddle1">
    <w:name w:val="msonormalcxspmiddle1"/>
    <w:basedOn w:val="Normal"/>
    <w:link w:val="msonormalcxspmiddle"/>
    <w:qFormat/>
    <w:pPr>
      <w:spacing w:before="100" w:after="100"/>
    </w:pPr>
    <w:rPr>
      <w:sz w:val="24"/>
    </w:rPr>
  </w:style>
  <w:style w:type="paragraph" w:styleId="WW8Num18z01">
    <w:name w:val="WW8Num18z01"/>
    <w:link w:val="WW8Num18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9z01">
    <w:name w:val="WW8Num29z01"/>
    <w:link w:val="WW8Num29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1z11">
    <w:name w:val="WW8Num11z11"/>
    <w:link w:val="WW8Num11z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9z01">
    <w:name w:val="WW8Num9z01"/>
    <w:link w:val="WW8Num9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sPlusNormal1">
    <w:name w:val="ConsPlusNormal1"/>
    <w:link w:val="ConsPlusNormal"/>
    <w:qFormat/>
    <w:pPr>
      <w:widowControl w:val="false"/>
      <w:suppressAutoHyphens w:val="true"/>
      <w:bidi w:val="0"/>
      <w:spacing w:lineRule="auto" w:line="240" w:before="0" w:after="0"/>
      <w:ind w:firstLine="720" w:left="0" w:right="0"/>
      <w:jc w:val="left"/>
    </w:pPr>
    <w:rPr>
      <w:rFonts w:ascii="Arial" w:hAnsi="Arial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7z01">
    <w:name w:val="WW8Num17z01"/>
    <w:link w:val="WW8Num17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311">
    <w:name w:val="Основной текст с отступом 311"/>
    <w:basedOn w:val="Normal"/>
    <w:link w:val="31"/>
    <w:qFormat/>
    <w:pPr>
      <w:ind w:firstLine="709" w:left="0" w:right="0"/>
      <w:jc w:val="both"/>
    </w:pPr>
    <w:rPr>
      <w:sz w:val="28"/>
    </w:rPr>
  </w:style>
  <w:style w:type="paragraph" w:styleId="WW8Num14z01">
    <w:name w:val="WW8Num14z01"/>
    <w:link w:val="WW8Num14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Wingdings" w:hAnsi="Wingdings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BodyTextIndent">
    <w:name w:val="Body Text Indent"/>
    <w:basedOn w:val="Normal"/>
    <w:pPr>
      <w:ind w:firstLine="993" w:left="0" w:right="0"/>
      <w:jc w:val="both"/>
    </w:pPr>
    <w:rPr>
      <w:sz w:val="28"/>
    </w:rPr>
  </w:style>
  <w:style w:type="paragraph" w:styleId="WW8Num11z31">
    <w:name w:val="WW8Num11z31"/>
    <w:link w:val="WW8Num11z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Symbol" w:hAnsi="Symbol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01">
    <w:name w:val="WW8Num1z01"/>
    <w:link w:val="WW8Num1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5">
    <w:name w:val="Указатель11"/>
    <w:basedOn w:val="Normal"/>
    <w:link w:val="14"/>
    <w:qFormat/>
    <w:pPr/>
    <w:rPr>
      <w:rFonts w:ascii="PT Astra Serif" w:hAnsi="PT Astra Serif"/>
    </w:rPr>
  </w:style>
  <w:style w:type="paragraph" w:styleId="2">
    <w:name w:val="Колонтитул2"/>
    <w:basedOn w:val="Normal"/>
    <w:qFormat/>
    <w:pPr/>
    <w:rPr/>
  </w:style>
  <w:style w:type="paragraph" w:styleId="HeaderandFooter1">
    <w:name w:val="Header and Footer1"/>
    <w:basedOn w:val="Normal"/>
    <w:qFormat/>
    <w:pPr/>
    <w:rPr/>
  </w:style>
  <w:style w:type="paragraph" w:styleId="HeaderandFooter2">
    <w:name w:val="Header and Footer2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Single11">
    <w:name w:val="Body Single Знак1"/>
    <w:link w:val="BodySingle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6">
    <w:name w:val="Заголовок11"/>
    <w:basedOn w:val="Normal"/>
    <w:next w:val="BodyText"/>
    <w:link w:val="15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WW8Num15z01">
    <w:name w:val="WW8Num15z01"/>
    <w:link w:val="WW8Num15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p51">
    <w:name w:val="p51"/>
    <w:basedOn w:val="Normal"/>
    <w:link w:val="p5"/>
    <w:qFormat/>
    <w:pPr>
      <w:spacing w:before="100" w:after="100"/>
    </w:pPr>
    <w:rPr>
      <w:sz w:val="24"/>
    </w:rPr>
  </w:style>
  <w:style w:type="paragraph" w:styleId="WW8Num8z01">
    <w:name w:val="WW8Num8z01"/>
    <w:link w:val="WW8Num8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FontStyle131">
    <w:name w:val="Font Style131"/>
    <w:link w:val="FontStyle1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6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WW8Num4z01">
    <w:name w:val="WW8Num4z01"/>
    <w:link w:val="WW8Num4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FontStyle161">
    <w:name w:val="Font Style161"/>
    <w:link w:val="FontStyle16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1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WW8Num19z01">
    <w:name w:val="WW8Num19z01"/>
    <w:link w:val="WW8Num19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sPlusTitle1">
    <w:name w:val="ConsPlusTitle1"/>
    <w:link w:val="ConsPlusTitle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Arial" w:hAnsi="Arial" w:eastAsia="Noto Serif CJK SC" w:cs="FreeSans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1z11">
    <w:name w:val="WW8Num21z11"/>
    <w:link w:val="WW8Num21z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7">
    <w:name w:val="Название объекта11"/>
    <w:basedOn w:val="Normal"/>
    <w:next w:val="Normal"/>
    <w:link w:val="16"/>
    <w:qFormat/>
    <w:pPr>
      <w:jc w:val="center"/>
    </w:pPr>
    <w:rPr>
      <w:sz w:val="28"/>
    </w:rPr>
  </w:style>
  <w:style w:type="paragraph" w:styleId="WW8Num18z11">
    <w:name w:val="WW8Num18z11"/>
    <w:link w:val="WW8Num18z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BodySingle12">
    <w:name w:val="Body Single1"/>
    <w:link w:val="BodySingle1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21z01">
    <w:name w:val="WW8Num21z01"/>
    <w:link w:val="WW8Num21z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Symbol" w:hAnsi="Symbol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table" w:default="1" w:styleId="Style_95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nla-service.minjust.ru:8080/rnla-links/ws/content/act/8f21b21c-a408-42c4-b9fe-a939b863c84a.html" TargetMode="External"/><Relationship Id="rId4" Type="http://schemas.openxmlformats.org/officeDocument/2006/relationships/hyperlink" Target="http://nla-service.minjust.ru:8080/rnla-links/ws/content/act/3658a2f0-13f2-4925-a536-3ef779cff4cc.html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Application>LibreOffice/25.2.3.2$Linux_X86_64 LibreOffice_project/520$Build-2</Application>
  <AppVersion>15.0000</AppVersion>
  <Pages>2</Pages>
  <Words>306</Words>
  <Characters>2350</Characters>
  <CharactersWithSpaces>2709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2026-10-27T13:18:36Z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