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0E50" w14:textId="77777777" w:rsidR="002C05C1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FC27562" wp14:editId="021E02A7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0C33D" w14:textId="77777777" w:rsidR="002C05C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017EF380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E501E2F" w14:textId="77777777" w:rsidR="002C05C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62A2E31D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DEFC673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29CE75F" w14:textId="77777777" w:rsidR="002C05C1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864E6D4" w14:textId="52B37100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759A6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 xml:space="preserve"> </w:t>
      </w:r>
      <w:sdt>
        <w:sdt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 xml:space="preserve"> 2026 года</w:t>
          </w:r>
        </w:sdtContent>
      </w:sdt>
      <w:r>
        <w:rPr>
          <w:b/>
          <w:sz w:val="28"/>
          <w:szCs w:val="28"/>
        </w:rPr>
        <w:t xml:space="preserve"> № </w:t>
      </w:r>
      <w:r w:rsidR="00C759A6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-п</w:t>
      </w:r>
    </w:p>
    <w:p w14:paraId="41F81926" w14:textId="77777777" w:rsidR="002C05C1" w:rsidRDefault="00000000">
      <w:pPr>
        <w:ind w:firstLine="567"/>
        <w:jc w:val="center"/>
        <w:rPr>
          <w:b/>
          <w:sz w:val="28"/>
          <w:szCs w:val="28"/>
        </w:rPr>
      </w:pPr>
      <w:sdt>
        <w:sdtPr>
          <w:id w:val="587744554"/>
          <w:placeholder>
            <w:docPart w:val="86C8EE755C8A491AB2E928906E30A895"/>
          </w:placeholder>
          <w:text/>
        </w:sdtPr>
        <w:sdtContent>
          <w:r>
            <w:rPr>
              <w:b/>
              <w:sz w:val="28"/>
              <w:szCs w:val="28"/>
            </w:rPr>
            <w:t>г. Топки</w:t>
          </w:r>
        </w:sdtContent>
      </w:sdt>
    </w:p>
    <w:p w14:paraId="65E9A13E" w14:textId="77777777" w:rsidR="002C05C1" w:rsidRDefault="00000000">
      <w:pPr>
        <w:pStyle w:val="af6"/>
        <w:spacing w:beforeAutospacing="0" w:afterAutospacing="0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4EDBAA94" w14:textId="77777777" w:rsidR="002C05C1" w:rsidRDefault="00000000">
      <w:pPr>
        <w:pStyle w:val="af6"/>
        <w:spacing w:beforeAutospacing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Порядка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</w:p>
    <w:p w14:paraId="5C2BCE8C" w14:textId="77777777" w:rsidR="002C05C1" w:rsidRDefault="002C05C1">
      <w:pPr>
        <w:pStyle w:val="af6"/>
        <w:spacing w:beforeAutospacing="0" w:afterAutospacing="0"/>
        <w:jc w:val="both"/>
        <w:rPr>
          <w:sz w:val="28"/>
          <w:szCs w:val="28"/>
        </w:rPr>
      </w:pPr>
    </w:p>
    <w:p w14:paraId="179FC873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В соответствии с Федеральным законом от 23.03.2026 № 65-ФЗ «О внесении изменения в Закон Российской Федерации «Основы законодательства Российской Федерации о культуре», Законом Российской Федерации от 09.10.1992 № 3612-I «Основы законодательства Российской Федерации о культуре», Уставом муниципального образования Топкинский муниципальный округ Кемеровской области-Кузбасса, в целях реализации механизмов предоставления муниципального имущества в аренду на льготных условиях:</w:t>
      </w:r>
    </w:p>
    <w:p w14:paraId="67D9935B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bookmarkStart w:id="0" w:name="__DdeLink__708_1123734935"/>
      <w:r>
        <w:rPr>
          <w:sz w:val="28"/>
          <w:szCs w:val="28"/>
        </w:rPr>
        <w:t>Порядок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  <w:bookmarkEnd w:id="0"/>
      <w:r>
        <w:rPr>
          <w:sz w:val="28"/>
          <w:szCs w:val="28"/>
        </w:rPr>
        <w:t>.</w:t>
      </w:r>
    </w:p>
    <w:p w14:paraId="20F6F103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C88C998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66AAAD53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 и распространяет свое действие на правоотношения, возникшие с 01.09.2026 года.</w:t>
      </w:r>
    </w:p>
    <w:p w14:paraId="3CC83294" w14:textId="77777777" w:rsidR="002C05C1" w:rsidRDefault="002C05C1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</w:p>
    <w:p w14:paraId="6749210B" w14:textId="77777777" w:rsidR="002C05C1" w:rsidRDefault="002C05C1">
      <w:pPr>
        <w:pStyle w:val="af6"/>
        <w:spacing w:beforeAutospacing="0" w:afterAutospacing="0"/>
        <w:jc w:val="both"/>
        <w:rPr>
          <w:sz w:val="28"/>
          <w:szCs w:val="28"/>
        </w:rPr>
      </w:pPr>
    </w:p>
    <w:p w14:paraId="7B85958F" w14:textId="77777777" w:rsidR="002C05C1" w:rsidRDefault="00000000">
      <w:pPr>
        <w:pStyle w:val="af6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 Топкинского</w:t>
      </w:r>
    </w:p>
    <w:p w14:paraId="4EC784BC" w14:textId="77777777" w:rsidR="002C05C1" w:rsidRDefault="00000000">
      <w:pPr>
        <w:pStyle w:val="af6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 округа                                                                              С.В. Фролов </w:t>
      </w:r>
    </w:p>
    <w:p w14:paraId="573C0ED1" w14:textId="77777777" w:rsidR="002C05C1" w:rsidRDefault="002C05C1">
      <w:pPr>
        <w:pStyle w:val="af6"/>
        <w:spacing w:beforeAutospacing="0" w:afterAutospacing="0"/>
        <w:jc w:val="both"/>
        <w:rPr>
          <w:sz w:val="28"/>
          <w:szCs w:val="28"/>
        </w:rPr>
      </w:pPr>
    </w:p>
    <w:p w14:paraId="36113EB2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4E9EF32D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2E3EE3F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D37CC1E" w14:textId="0A09BCF8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59A6">
        <w:rPr>
          <w:sz w:val="28"/>
          <w:szCs w:val="28"/>
        </w:rPr>
        <w:t>__________</w:t>
      </w:r>
      <w:r>
        <w:rPr>
          <w:sz w:val="28"/>
          <w:szCs w:val="28"/>
        </w:rPr>
        <w:t xml:space="preserve"> 2026 года №</w:t>
      </w:r>
      <w:r w:rsidR="00C759A6">
        <w:rPr>
          <w:sz w:val="28"/>
          <w:szCs w:val="28"/>
        </w:rPr>
        <w:t xml:space="preserve"> ____</w:t>
      </w:r>
      <w:r>
        <w:rPr>
          <w:sz w:val="28"/>
          <w:szCs w:val="28"/>
        </w:rPr>
        <w:t>-п</w:t>
      </w:r>
    </w:p>
    <w:p w14:paraId="209E5D96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679104A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1D72EE0E" w14:textId="77777777" w:rsidR="002C05C1" w:rsidRDefault="000000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</w:p>
    <w:p w14:paraId="5D235CA3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30A5B2FB" w14:textId="6595FB25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5FD011E3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 (далее – Порядок) разработан во исполнение статьи 47.1 Основ законодательства Российской Федерации о культуре (утверждены ВС РФ 09.10.1992 № 3612-1) и устанавливает правила определения льготной ставки арендной платы, а также порядок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 (далее – муниципальное имущество).</w:t>
      </w:r>
    </w:p>
    <w:p w14:paraId="4C4B0EFA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Настоящий Порядок применяется при предоставлении в аренду муниципального имущества по результатам проведения аукциона на право заключения договора аренды, проводимого организацией культуры в установленном федеральным антимонопольным органом порядке.</w:t>
      </w:r>
    </w:p>
    <w:p w14:paraId="768A5AAB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Договор аренды муниципального имущества на условиях льготной арендной платы заключается исключительно в целях осуществления арендатором розничной торговли книгами, газетами и журналами и (или) проведения культурно-просветительных мероприятий.</w:t>
      </w:r>
    </w:p>
    <w:p w14:paraId="34C547C2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Действие настоящего Порядка не распространяется на отношения, связанные с предоставлением в аренду муниципального имущества:</w:t>
      </w:r>
    </w:p>
    <w:p w14:paraId="0F5EBE36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иных целях, не предусмотренных пунктом 1.3 настоящего Порядка;</w:t>
      </w:r>
    </w:p>
    <w:p w14:paraId="40B3E433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аукциона на право заключения договора аренды, проведенного в ином порядке, не соответствующем требованиям федерального антимонопольного органа.</w:t>
      </w:r>
    </w:p>
    <w:p w14:paraId="50465669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356DEAD6" w14:textId="21C5377D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Льготная ставка арендной платы</w:t>
      </w:r>
    </w:p>
    <w:p w14:paraId="54D6F4C6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Льготная ставка арендной платы за пользование муниципальным имуществом, предоставляемым в аренду в целях, указанных в пункте 1.3 настоящего Порядка, устанавливается в размере 1 % от рыночной ставки арендной платы, определенной в соответствии с отчетом независимого оценщика, привлеченного организацией культуры для проведения оценки рыночной стоимости права аренды объекта недвижимости или для определения рыночной величины арендной платы.</w:t>
      </w:r>
    </w:p>
    <w:p w14:paraId="55793262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Размер льготной ставки арендной платы может быть пересмотрен не чаще одного раза в год в случаях изменения рыночной конъюнктуры, а также в связи с изменением требований законодательства Российской Федерации или Кемеровской области-Кузбасса. Пересмотр размера льготной ставки арендной платы осуществляется на основании соответствующего акта органа местного самоуправления.</w:t>
      </w:r>
    </w:p>
    <w:p w14:paraId="258ECD5E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72695AF9" w14:textId="6D616C3E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Порядок расчета размера арендной платы</w:t>
      </w:r>
    </w:p>
    <w:p w14:paraId="4ED3FBC4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Размер годовой арендной платы по договору аренды муниципального имущества, заключенному на условия льготной арендной платы, рассчитывается по следующей формуле:</w:t>
      </w:r>
    </w:p>
    <w:p w14:paraId="356E6B0A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Ап = РСАП × Кл, где:</w:t>
      </w:r>
    </w:p>
    <w:p w14:paraId="680D3A7E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Ап – годовая сумма арендной платы (руб.);</w:t>
      </w:r>
    </w:p>
    <w:p w14:paraId="5E89E823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РСАП – рыночная стоимость права аренды на год, установленная в отчете независимого оценщика (руб. в год), либо величина годовой арендной платы, определенная на основе рыночной стоимости объекта (в случае, если договор заключается по результатам аукциона на основе рыночной стоимости права аренды на год);</w:t>
      </w:r>
    </w:p>
    <w:p w14:paraId="6B9B63EC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 – понижающий коэффициент, устанавливающий льготную ставку арендной платы, величина которого равна 1% (&lt;1). Применяется при заключении договора аренды на условиях льготной арендной платы.</w:t>
      </w:r>
    </w:p>
    <w:p w14:paraId="43555370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Размер ежемесячной (или ежеквартальной) арендной платы определяется путем деления годовой арендной платы (Ап) на количество месяцев (кварталов) в году.</w:t>
      </w:r>
    </w:p>
    <w:p w14:paraId="3B6ECF85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Размер арендной платы, рассчитанный в соответствии с настоящим Порядком, не может быть ниже величины земельного налога, исчисляемого за соответствующий земельный участок (в случае передачи в аренду части здания или нежилого помещения – при наличии доли в праве на земельный участок), и не может превышать рыночную стоимость права аренды, установленную независимым оценщиком.</w:t>
      </w:r>
    </w:p>
    <w:p w14:paraId="251C075F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3F538A20" w14:textId="08B7237C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Существенные условия договора аренды</w:t>
      </w:r>
    </w:p>
    <w:p w14:paraId="02E6B376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В соответствии с федеральным законодательством существенными условиями договора аренды муниципального имущества, предоставляемого в аренду на льготных условиях, являются:</w:t>
      </w:r>
    </w:p>
    <w:p w14:paraId="677F746E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выкуп арендованного имущества;</w:t>
      </w:r>
    </w:p>
    <w:p w14:paraId="1FA29381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сдачу арендованного имущества в субаренду;</w:t>
      </w:r>
    </w:p>
    <w:p w14:paraId="3B0189CA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передачу арендатором своих прав и обязанностей по договору аренды другому лицу;</w:t>
      </w:r>
    </w:p>
    <w:p w14:paraId="450FE0A0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предоставление арендованного имущества в безвозмездное пользование;</w:t>
      </w:r>
    </w:p>
    <w:p w14:paraId="0D293697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залог арендных прав и внесение их в качестве вклада в некоммерческие организации или в уставный капитал хозяйственных обществ, паевого взноса в производственный кооператив;</w:t>
      </w:r>
    </w:p>
    <w:p w14:paraId="011FF7E1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использование арендованного имущества в целях, не предусмотренных пунктом 1.3 настоящего Порядка.</w:t>
      </w:r>
    </w:p>
    <w:p w14:paraId="42752EFB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 Включение в договор аренды условий, нарушающих требования пункта 4.1 настоящего Порядка, является основанием для признания договора недействительным.</w:t>
      </w:r>
    </w:p>
    <w:p w14:paraId="24982E86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7D3D99BA" w14:textId="0D7DC4F0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Заключительные положения</w:t>
      </w:r>
    </w:p>
    <w:p w14:paraId="3F3F669D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Предоставление муниципального имущества в аренду на условиях льготной арендной платы допускается только с согласия собственника – администрации Топкинского муниципального округа, выраженного в форме постановления.</w:t>
      </w:r>
    </w:p>
    <w:p w14:paraId="7E505A31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При утрате арендатором права на осуществление розничной торговли книгами, газетами и журналами и (или) проведение культурно-просветительных мероприятий, либо при выявлении факта использования арендованного имущества в иных целях, договор аренды подлежит расторжению в соответствии с действующим законодательством.</w:t>
      </w:r>
    </w:p>
    <w:p w14:paraId="6BA0FCBD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Срок действия договора аренды, заключаемого в соответствии с настоящим Порядком, не может превышать 5 лет.</w:t>
      </w:r>
    </w:p>
    <w:p w14:paraId="1A0CD114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78BDADD3" w14:textId="77777777" w:rsidR="002C05C1" w:rsidRDefault="002C05C1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</w:p>
    <w:sectPr w:rsidR="002C05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6" w:bottom="567" w:left="1134" w:header="454" w:footer="454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17DC6" w14:textId="77777777" w:rsidR="00EF47F9" w:rsidRDefault="00EF47F9">
      <w:r>
        <w:separator/>
      </w:r>
    </w:p>
  </w:endnote>
  <w:endnote w:type="continuationSeparator" w:id="0">
    <w:p w14:paraId="51471BFB" w14:textId="77777777" w:rsidR="00EF47F9" w:rsidRDefault="00EF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03F0" w14:textId="5112F27A" w:rsidR="002C05C1" w:rsidRDefault="00000000">
    <w:pPr>
      <w:pStyle w:val="af5"/>
    </w:pPr>
    <w:r>
      <w:rPr>
        <w:noProof/>
      </w:rPr>
      <w:pict w14:anchorId="05765AE7">
        <v:rect id="Врезка1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26636081" w14:textId="77777777" w:rsidR="002C05C1" w:rsidRDefault="00000000">
                <w:pPr>
                  <w:pStyle w:val="af5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6760F" w14:textId="77777777" w:rsidR="002C05C1" w:rsidRDefault="002C05C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A1E3" w14:textId="77777777" w:rsidR="002C05C1" w:rsidRDefault="002C05C1">
    <w:pPr>
      <w:pStyle w:val="af5"/>
      <w:jc w:val="right"/>
    </w:pPr>
  </w:p>
  <w:p w14:paraId="492F693E" w14:textId="77777777" w:rsidR="002C05C1" w:rsidRDefault="002C05C1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FB65" w14:textId="77777777" w:rsidR="00EF47F9" w:rsidRDefault="00EF47F9">
      <w:r>
        <w:separator/>
      </w:r>
    </w:p>
  </w:footnote>
  <w:footnote w:type="continuationSeparator" w:id="0">
    <w:p w14:paraId="265F8CA6" w14:textId="77777777" w:rsidR="00EF47F9" w:rsidRDefault="00EF4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5636" w14:textId="77777777" w:rsidR="002C05C1" w:rsidRDefault="002C05C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672888"/>
      <w:docPartObj>
        <w:docPartGallery w:val="Page Numbers (Top of Page)"/>
        <w:docPartUnique/>
      </w:docPartObj>
    </w:sdtPr>
    <w:sdtContent>
      <w:p w14:paraId="7631E34A" w14:textId="77777777" w:rsidR="002C05C1" w:rsidRDefault="00000000">
        <w:pPr>
          <w:pStyle w:val="a8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72E9756E" w14:textId="77777777" w:rsidR="002C05C1" w:rsidRDefault="002C05C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20EA" w14:textId="77777777" w:rsidR="002C05C1" w:rsidRDefault="002C05C1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E506E"/>
    <w:multiLevelType w:val="multilevel"/>
    <w:tmpl w:val="A6A22E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A62B70"/>
    <w:multiLevelType w:val="multilevel"/>
    <w:tmpl w:val="0576DAC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292983"/>
    <w:multiLevelType w:val="multilevel"/>
    <w:tmpl w:val="8C46C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2887956">
    <w:abstractNumId w:val="1"/>
  </w:num>
  <w:num w:numId="2" w16cid:durableId="237206516">
    <w:abstractNumId w:val="2"/>
  </w:num>
  <w:num w:numId="3" w16cid:durableId="58943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5C1"/>
    <w:rsid w:val="000231CB"/>
    <w:rsid w:val="002C05C1"/>
    <w:rsid w:val="00801099"/>
    <w:rsid w:val="009C2B65"/>
    <w:rsid w:val="00C759A6"/>
    <w:rsid w:val="00EF47F9"/>
    <w:rsid w:val="00F5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C84A3"/>
  <w15:docId w15:val="{809858B9-AC70-4401-B822-EBDD22F9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character" w:customStyle="1" w:styleId="10">
    <w:name w:val="Гиперссылка1"/>
    <w:basedOn w:val="a1"/>
    <w:qFormat/>
    <w:rsid w:val="00CE48E5"/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uiPriority w:val="99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table0">
    <w:name w:val="table0"/>
    <w:basedOn w:val="a0"/>
    <w:qFormat/>
    <w:rsid w:val="00CE48E5"/>
    <w:pPr>
      <w:spacing w:beforeAutospacing="1" w:afterAutospacing="1"/>
    </w:pPr>
  </w:style>
  <w:style w:type="paragraph" w:customStyle="1" w:styleId="table">
    <w:name w:val="table"/>
    <w:basedOn w:val="a0"/>
    <w:qFormat/>
    <w:rsid w:val="00CE48E5"/>
    <w:pPr>
      <w:spacing w:beforeAutospacing="1" w:afterAutospacing="1"/>
    </w:pPr>
  </w:style>
  <w:style w:type="paragraph" w:styleId="af8">
    <w:name w:val="List Paragraph"/>
    <w:basedOn w:val="a0"/>
    <w:uiPriority w:val="34"/>
    <w:qFormat/>
    <w:rsid w:val="00685C5B"/>
    <w:pPr>
      <w:ind w:left="720"/>
      <w:contextualSpacing/>
    </w:pPr>
  </w:style>
  <w:style w:type="paragraph" w:customStyle="1" w:styleId="af9">
    <w:name w:val="Содержимое врезки"/>
    <w:basedOn w:val="a0"/>
    <w:qFormat/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31CB"/>
    <w:rsid w:val="00024B96"/>
    <w:rsid w:val="00061563"/>
    <w:rsid w:val="00061F9F"/>
    <w:rsid w:val="000A5DC6"/>
    <w:rsid w:val="000B7326"/>
    <w:rsid w:val="000F51EE"/>
    <w:rsid w:val="001A7398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A105E"/>
    <w:rsid w:val="004C02D0"/>
    <w:rsid w:val="004E12EB"/>
    <w:rsid w:val="004E766B"/>
    <w:rsid w:val="004F7D49"/>
    <w:rsid w:val="00537ED6"/>
    <w:rsid w:val="00550021"/>
    <w:rsid w:val="0057470A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96890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55735"/>
    <w:rsid w:val="00982656"/>
    <w:rsid w:val="009B03E0"/>
    <w:rsid w:val="00A35515"/>
    <w:rsid w:val="00A435BC"/>
    <w:rsid w:val="00A65498"/>
    <w:rsid w:val="00AD177F"/>
    <w:rsid w:val="00B23FB6"/>
    <w:rsid w:val="00B2681C"/>
    <w:rsid w:val="00B9034F"/>
    <w:rsid w:val="00BA1646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1A31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52419-1B90-401A-83D7-E758EC34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1164</Words>
  <Characters>6637</Characters>
  <Application>Microsoft Office Word</Application>
  <DocSecurity>0</DocSecurity>
  <Lines>55</Lines>
  <Paragraphs>15</Paragraphs>
  <ScaleCrop>false</ScaleCrop>
  <Company>Грузовой терминал Пулково</Company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14</cp:revision>
  <cp:lastPrinted>2026-10-29T03:56:00Z</cp:lastPrinted>
  <dcterms:created xsi:type="dcterms:W3CDTF">2024-12-18T03:25:00Z</dcterms:created>
  <dcterms:modified xsi:type="dcterms:W3CDTF">2026-10-29T06:25:00Z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