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sz w:val="36"/>
        </w:rPr>
      </w:pPr>
      <w:r>
        <w:rPr/>
        <w:drawing>
          <wp:inline distT="0" distB="0" distL="0" distR="0">
            <wp:extent cx="691515" cy="850900"/>
            <wp:effectExtent l="0" t="0" r="0" b="0"/>
            <wp:docPr id="1" name="Pictur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04" t="-85" r="-104" b="-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515" cy="850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/>
      </w:pPr>
      <w:r>
        <w:rPr>
          <w:b/>
          <w:sz w:val="36"/>
        </w:rPr>
        <w:t>Российская Федерация</w:t>
      </w:r>
    </w:p>
    <w:p>
      <w:pPr>
        <w:pStyle w:val="Normal"/>
        <w:jc w:val="center"/>
        <w:rPr/>
      </w:pPr>
      <w:r>
        <w:rPr>
          <w:b/>
          <w:sz w:val="28"/>
        </w:rPr>
        <w:t>КЕМЕРОВСКАЯ ОБЛАСТЬ - КУЗБАСС</w:t>
      </w:r>
    </w:p>
    <w:p>
      <w:pPr>
        <w:pStyle w:val="Normal"/>
        <w:jc w:val="center"/>
        <w:rPr/>
      </w:pPr>
      <w:r>
        <w:rPr>
          <w:b/>
          <w:sz w:val="36"/>
        </w:rPr>
        <w:t>Топкинский муниципальный округ</w:t>
      </w:r>
    </w:p>
    <w:p>
      <w:pPr>
        <w:pStyle w:val="Normal"/>
        <w:jc w:val="center"/>
        <w:rPr/>
      </w:pPr>
      <w:r>
        <w:rPr>
          <w:b/>
          <w:sz w:val="28"/>
        </w:rPr>
        <w:t xml:space="preserve">АДМИНИСТРАЦИЯ </w:t>
      </w:r>
    </w:p>
    <w:p>
      <w:pPr>
        <w:pStyle w:val="Normal"/>
        <w:jc w:val="center"/>
        <w:rPr/>
      </w:pPr>
      <w:r>
        <w:rPr>
          <w:b/>
          <w:sz w:val="28"/>
        </w:rPr>
        <w:t xml:space="preserve">ТОПКИНСКОГО МУНИЦИПАЛЬНОГО </w:t>
      </w:r>
      <w:r>
        <w:rPr>
          <w:b/>
          <w:caps/>
          <w:sz w:val="28"/>
        </w:rPr>
        <w:t>округа</w:t>
      </w:r>
    </w:p>
    <w:p>
      <w:pPr>
        <w:pStyle w:val="Heading1"/>
        <w:rPr/>
      </w:pPr>
      <w:r>
        <w:rPr/>
        <w:t>ПОСТАНОВЛЕНИЕ</w:t>
      </w:r>
    </w:p>
    <w:p>
      <w:pPr>
        <w:pStyle w:val="Normal"/>
        <w:rPr>
          <w:b/>
          <w:sz w:val="28"/>
        </w:rPr>
      </w:pPr>
      <w:r>
        <w:rPr>
          <w:b/>
          <w:sz w:val="28"/>
        </w:rPr>
      </w:r>
    </w:p>
    <w:p>
      <w:pPr>
        <w:pStyle w:val="Normal"/>
        <w:ind w:hanging="0" w:left="0" w:right="140"/>
        <w:jc w:val="center"/>
        <w:rPr/>
      </w:pPr>
      <w:r>
        <w:rPr>
          <w:b/>
          <w:sz w:val="28"/>
        </w:rPr>
        <w:t xml:space="preserve">от </w:t>
      </w:r>
      <w:r>
        <w:rPr>
          <w:b/>
          <w:sz w:val="28"/>
        </w:rPr>
        <w:t>18 марта</w:t>
      </w:r>
      <w:r>
        <w:rPr>
          <w:b/>
          <w:sz w:val="28"/>
        </w:rPr>
        <w:t xml:space="preserve"> 2026 года № </w:t>
      </w:r>
      <w:r>
        <w:rPr>
          <w:b/>
          <w:sz w:val="28"/>
        </w:rPr>
        <w:t>384</w:t>
      </w:r>
      <w:r>
        <w:rPr>
          <w:b/>
          <w:sz w:val="28"/>
        </w:rPr>
        <w:t>-п</w:t>
      </w:r>
    </w:p>
    <w:p>
      <w:pPr>
        <w:pStyle w:val="Normal"/>
        <w:ind w:hanging="0" w:left="0" w:right="140"/>
        <w:jc w:val="center"/>
        <w:rPr/>
      </w:pPr>
      <w:r>
        <w:rPr>
          <w:b/>
          <w:sz w:val="28"/>
        </w:rPr>
        <w:t>г.Топки</w:t>
      </w:r>
    </w:p>
    <w:p>
      <w:pPr>
        <w:pStyle w:val="Normal"/>
        <w:ind w:hanging="0" w:left="0" w:right="140"/>
        <w:jc w:val="center"/>
        <w:rPr>
          <w:b/>
          <w:sz w:val="28"/>
        </w:rPr>
      </w:pPr>
      <w:r>
        <w:rPr>
          <w:b/>
          <w:sz w:val="28"/>
        </w:rPr>
      </w:r>
    </w:p>
    <w:p>
      <w:pPr>
        <w:pStyle w:val="Default1"/>
        <w:jc w:val="center"/>
        <w:rPr>
          <w:sz w:val="28"/>
          <w:szCs w:val="28"/>
        </w:rPr>
      </w:pPr>
      <w:r>
        <w:rPr>
          <w:b/>
          <w:sz w:val="28"/>
          <w:szCs w:val="28"/>
        </w:rPr>
        <w:t>О внесении изменений в постановление администрации Топкинского муниципального округа от 17.12.2025 № 2513-п «</w:t>
      </w:r>
      <w:bookmarkStart w:id="0" w:name="__DdeLink__267132_3658534770"/>
      <w:bookmarkEnd w:id="0"/>
      <w:r>
        <w:rPr>
          <w:b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bookmarkStart w:id="1" w:name="__DdeLink__563580_3658534770"/>
      <w:bookmarkEnd w:id="1"/>
      <w:r>
        <w:rPr>
          <w:b/>
          <w:sz w:val="28"/>
          <w:szCs w:val="28"/>
        </w:rPr>
        <w:t>«Выдача разрешения на строительство объекта капитального строительства (в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разрешения)»»</w:t>
      </w:r>
    </w:p>
    <w:p>
      <w:pPr>
        <w:pStyle w:val="Default1"/>
        <w:jc w:val="center"/>
        <w:rPr/>
      </w:pPr>
      <w:r>
        <w:rPr/>
      </w:r>
    </w:p>
    <w:p>
      <w:pPr>
        <w:pStyle w:val="Default1"/>
        <w:jc w:val="both"/>
        <w:rPr>
          <w:sz w:val="28"/>
        </w:rPr>
      </w:pPr>
      <w:r>
        <w:rPr>
          <w:sz w:val="28"/>
        </w:rPr>
        <w:t xml:space="preserve">      </w:t>
      </w:r>
      <w:r>
        <w:rPr>
          <w:sz w:val="28"/>
        </w:rPr>
        <w:t xml:space="preserve">В соответствии со статьей 51 </w:t>
      </w:r>
      <w:hyperlink r:id="rId3">
        <w:r>
          <w:rPr>
            <w:rStyle w:val="Style4"/>
            <w:sz w:val="28"/>
          </w:rPr>
          <w:t>Градостроительного кодекса</w:t>
        </w:r>
      </w:hyperlink>
      <w:r>
        <w:rPr>
          <w:sz w:val="28"/>
        </w:rPr>
        <w:t xml:space="preserve"> Российской Федерации,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Федеральным законом </w:t>
      </w:r>
      <w:hyperlink r:id="rId4">
        <w:r>
          <w:rPr>
            <w:rStyle w:val="Style4"/>
            <w:sz w:val="28"/>
          </w:rPr>
          <w:t>от 27.07.2010 № 210-ФЗ</w:t>
        </w:r>
      </w:hyperlink>
      <w:r>
        <w:rPr>
          <w:sz w:val="28"/>
        </w:rPr>
        <w:t xml:space="preserve"> «Об организации предоставления государственных и муниципальных услуг», Федеральным законом </w:t>
      </w:r>
      <w:hyperlink r:id="rId5">
        <w:r>
          <w:rPr>
            <w:rStyle w:val="Style4"/>
            <w:sz w:val="28"/>
          </w:rPr>
          <w:t>от 02.05.2006 № 59-ФЗ</w:t>
        </w:r>
      </w:hyperlink>
      <w:r>
        <w:rPr>
          <w:sz w:val="28"/>
        </w:rPr>
        <w:t xml:space="preserve"> «О порядке рассмотрения обращений граждан Российской Федерации», постановлением администрации Топкинского муниципального округа </w:t>
      </w:r>
      <w:hyperlink r:id="rId6">
        <w:r>
          <w:rPr>
            <w:rStyle w:val="Style4"/>
            <w:sz w:val="28"/>
          </w:rPr>
          <w:t>от 23.09.2025 № 1839-п</w:t>
        </w:r>
      </w:hyperlink>
      <w:r>
        <w:rPr>
          <w:sz w:val="28"/>
        </w:rPr>
        <w:t xml:space="preserve"> «Об утверждении Порядка разработки и утверждения административных регламентов предоставления муниципальных услуг администрацией Топкинского муниципального округа», в целях повышения качества предоставления и доступности предоставления муниципальных услуг, комфортных условий для участников отношений и приведением нормативного правового акта в соответствие с действующим законодательством Российской Федерации:   </w:t>
      </w:r>
    </w:p>
    <w:p>
      <w:pPr>
        <w:pStyle w:val="Default1"/>
        <w:ind w:firstLine="709" w:left="0" w:right="141"/>
        <w:jc w:val="both"/>
        <w:rPr>
          <w:b w:val="false"/>
          <w:sz w:val="28"/>
        </w:rPr>
      </w:pPr>
      <w:r>
        <w:rPr>
          <w:sz w:val="28"/>
        </w:rPr>
        <w:t>1. Внести в постановление администрации Топкинского муниципального округа от 17.12.2025 № 2513-п</w:t>
      </w:r>
      <w:r>
        <w:rPr>
          <w:b w:val="false"/>
          <w:bCs w:val="false"/>
          <w:sz w:val="28"/>
          <w:szCs w:val="28"/>
        </w:rPr>
        <w:t xml:space="preserve"> «</w:t>
      </w:r>
      <w:bookmarkStart w:id="2" w:name="__DdeLink__267132_3658534770_Копия_1"/>
      <w:bookmarkEnd w:id="2"/>
      <w:r>
        <w:rPr>
          <w:b w:val="false"/>
          <w:bCs w:val="false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bookmarkStart w:id="3" w:name="__DdeLink__563580_3658534770_Копия_1"/>
      <w:bookmarkEnd w:id="3"/>
      <w:r>
        <w:rPr>
          <w:b w:val="false"/>
          <w:bCs w:val="false"/>
          <w:sz w:val="28"/>
          <w:szCs w:val="28"/>
        </w:rPr>
        <w:t>«Выдача разрешения на строительство объекта капитального строительства (в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разрешения)» (далее — административный регламент) следующие изменения:</w:t>
      </w:r>
    </w:p>
    <w:p>
      <w:pPr>
        <w:pStyle w:val="Normal"/>
        <w:widowControl/>
        <w:spacing w:before="0" w:after="0"/>
        <w:ind w:hanging="0" w:left="0" w:right="0"/>
        <w:jc w:val="both"/>
        <w:rPr/>
      </w:pPr>
      <w:r>
        <w:rPr>
          <w:sz w:val="28"/>
        </w:rPr>
        <w:tab/>
        <w:t>1.1. В таблице № 1 приложения № 3 к административному регламенту пункты 9, 10, 11 исключить.</w:t>
      </w:r>
    </w:p>
    <w:p>
      <w:pPr>
        <w:pStyle w:val="Normal"/>
        <w:widowControl/>
        <w:spacing w:before="0" w:after="0"/>
        <w:ind w:hanging="0" w:left="0" w:right="0"/>
        <w:jc w:val="both"/>
        <w:rPr/>
      </w:pPr>
      <w:r>
        <w:rPr>
          <w:b w:val="false"/>
          <w:sz w:val="28"/>
        </w:rPr>
        <w:tab/>
      </w:r>
      <w:r>
        <w:rPr>
          <w:sz w:val="28"/>
        </w:rPr>
        <w:t>2. Разместить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>
      <w:pPr>
        <w:pStyle w:val="Normal"/>
        <w:ind w:firstLine="708" w:left="0" w:right="141"/>
        <w:jc w:val="both"/>
        <w:rPr>
          <w:sz w:val="28"/>
        </w:rPr>
      </w:pPr>
      <w:r>
        <w:rPr>
          <w:sz w:val="28"/>
        </w:rPr>
        <w:t>3. Контроль за исполнением постановления возложить на заместителя главы Топкинского муниципального округа по АПК и капитальному строительству Э.В.Кононова.</w:t>
      </w:r>
    </w:p>
    <w:p>
      <w:pPr>
        <w:pStyle w:val="Normal"/>
        <w:ind w:firstLine="708" w:left="0" w:right="141"/>
        <w:jc w:val="both"/>
        <w:rPr/>
      </w:pPr>
      <w:r>
        <w:rPr>
          <w:sz w:val="28"/>
        </w:rPr>
        <w:t>4. Постановление вступает в силу после официального обнародования.</w:t>
      </w:r>
    </w:p>
    <w:p>
      <w:pPr>
        <w:pStyle w:val="ConsPlusNonformat1"/>
        <w:widowControl/>
        <w:ind w:firstLine="709" w:left="0" w:righ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ConsPlusNonformat1"/>
        <w:widowControl/>
        <w:ind w:firstLine="709" w:left="0" w:righ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jc w:val="both"/>
        <w:rPr/>
      </w:pPr>
      <w:r>
        <w:rPr>
          <w:sz w:val="28"/>
        </w:rPr>
        <w:t>Глава Топкинского</w:t>
      </w:r>
    </w:p>
    <w:p>
      <w:pPr>
        <w:pStyle w:val="Normal"/>
        <w:jc w:val="both"/>
        <w:rPr/>
      </w:pPr>
      <w:r>
        <w:rPr>
          <w:sz w:val="28"/>
        </w:rPr>
        <w:t>муниципального округа                                                                   С.В.Фролов</w:t>
      </w:r>
    </w:p>
    <w:p>
      <w:pPr>
        <w:pStyle w:val="Normal"/>
        <w:ind w:hanging="0" w:left="0" w:right="140"/>
        <w:jc w:val="both"/>
        <w:rPr>
          <w:b/>
          <w:sz w:val="28"/>
        </w:rPr>
      </w:pPr>
      <w:r>
        <w:rPr>
          <w:b/>
          <w:sz w:val="28"/>
        </w:rPr>
      </w:r>
    </w:p>
    <w:p>
      <w:pPr>
        <w:pStyle w:val="Normal"/>
        <w:ind w:hanging="0" w:left="0" w:right="140"/>
        <w:jc w:val="both"/>
        <w:rPr>
          <w:b/>
          <w:sz w:val="28"/>
        </w:rPr>
      </w:pPr>
      <w:r>
        <w:rPr>
          <w:b/>
          <w:sz w:val="28"/>
        </w:rPr>
      </w:r>
    </w:p>
    <w:p>
      <w:pPr>
        <w:pStyle w:val="Normal"/>
        <w:ind w:hanging="0" w:left="0" w:right="140"/>
        <w:jc w:val="both"/>
        <w:rPr>
          <w:b/>
          <w:sz w:val="28"/>
        </w:rPr>
      </w:pPr>
      <w:r>
        <w:rPr>
          <w:b/>
          <w:sz w:val="28"/>
        </w:rPr>
      </w:r>
    </w:p>
    <w:p>
      <w:pPr>
        <w:pStyle w:val="Normal"/>
        <w:ind w:firstLine="709" w:left="0" w:right="140"/>
        <w:jc w:val="center"/>
        <w:rPr/>
      </w:pPr>
      <w:r>
        <w:rPr/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XO Thames">
    <w:charset w:val="01"/>
    <w:family w:val="roman"/>
    <w:pitch w:val="default"/>
  </w:font>
  <w:font w:name="PT Astra Serif">
    <w:charset w:val="01"/>
    <w:family w:val="roman"/>
    <w:pitch w:val="default"/>
  </w:font>
  <w:font w:name="Tahoma">
    <w:charset w:val="01"/>
    <w:family w:val="roman"/>
    <w:pitch w:val="default"/>
  </w:font>
  <w:font w:name="Courier New">
    <w:charset w:val="01"/>
    <w:family w:val="roman"/>
    <w:pitch w:val="default"/>
  </w:font>
  <w:font w:name="Calibri">
    <w:charset w:val="01"/>
    <w:family w:val="roman"/>
    <w:pitch w:val="default"/>
  </w:font>
  <w:font w:name="Arial">
    <w:charset w:val="01"/>
    <w:family w:val="swiss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decimal"/>
      <w:lvlText w:val=""/>
      <w:lvlJc w:val="left"/>
      <w:pPr>
        <w:tabs>
          <w:tab w:val="num" w:pos="0"/>
        </w:tabs>
        <w:ind w:left="0" w:hanging="0"/>
      </w:pPr>
      <w:rPr/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60"/>
  <w:defaultTabStop w:val="709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ahoma" w:cs="Noto Sans Devanagari"/>
        <w:color w:val="000000"/>
        <w:sz w:val="28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4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uiPriority w:val="0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Heading1">
    <w:name w:val="heading 1"/>
    <w:basedOn w:val="Normal"/>
    <w:next w:val="Normal"/>
    <w:uiPriority w:val="9"/>
    <w:qFormat/>
    <w:pPr>
      <w:keepNext w:val="true"/>
      <w:numPr>
        <w:ilvl w:val="0"/>
        <w:numId w:val="1"/>
      </w:numPr>
      <w:jc w:val="center"/>
      <w:outlineLvl w:val="0"/>
    </w:pPr>
    <w:rPr>
      <w:b/>
      <w:sz w:val="36"/>
    </w:rPr>
  </w:style>
  <w:style w:type="paragraph" w:styleId="Heading2">
    <w:name w:val="heading 2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left="0" w:right="0"/>
      <w:jc w:val="both"/>
      <w:outlineLvl w:val="1"/>
    </w:pPr>
    <w:rPr>
      <w:rFonts w:ascii="XO Thames" w:hAnsi="XO Thames" w:eastAsia="Tahoma" w:cs="Noto Sans Devanagari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3">
    <w:name w:val="heading 3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left="0" w:right="0"/>
      <w:jc w:val="both"/>
      <w:outlineLvl w:val="2"/>
    </w:pPr>
    <w:rPr>
      <w:rFonts w:ascii="XO Thames" w:hAnsi="XO Thames" w:eastAsia="Tahoma" w:cs="Noto Sans Devanagari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Heading4">
    <w:name w:val="heading 4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left="0" w:right="0"/>
      <w:jc w:val="both"/>
      <w:outlineLvl w:val="3"/>
    </w:pPr>
    <w:rPr>
      <w:rFonts w:ascii="XO Thames" w:hAnsi="XO Thames" w:eastAsia="Tahoma" w:cs="Noto Sans Devanagari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5">
    <w:name w:val="heading 5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left="0" w:right="0"/>
      <w:jc w:val="both"/>
      <w:outlineLvl w:val="4"/>
    </w:pPr>
    <w:rPr>
      <w:rFonts w:ascii="XO Thames" w:hAnsi="XO Thames" w:eastAsia="Tahoma" w:cs="Noto Sans Devanagari"/>
      <w:b/>
      <w:color w:val="000000"/>
      <w:spacing w:val="0"/>
      <w:kern w:val="0"/>
      <w:sz w:val="22"/>
      <w:szCs w:val="20"/>
      <w:lang w:val="ru-RU" w:eastAsia="zh-CN" w:bidi="hi-IN"/>
    </w:rPr>
  </w:style>
  <w:style w:type="character" w:styleId="Contents2">
    <w:name w:val="Contents 2"/>
    <w:qFormat/>
    <w:rPr>
      <w:rFonts w:ascii="XO Thames" w:hAnsi="XO Thames"/>
      <w:sz w:val="28"/>
    </w:rPr>
  </w:style>
  <w:style w:type="character" w:styleId="Contents4">
    <w:name w:val="Contents 4"/>
    <w:qFormat/>
    <w:rPr>
      <w:rFonts w:ascii="XO Thames" w:hAnsi="XO Thames"/>
      <w:sz w:val="28"/>
    </w:rPr>
  </w:style>
  <w:style w:type="character" w:styleId="Contents6">
    <w:name w:val="Contents 6"/>
    <w:qFormat/>
    <w:rPr>
      <w:rFonts w:ascii="XO Thames" w:hAnsi="XO Thames"/>
      <w:sz w:val="28"/>
    </w:rPr>
  </w:style>
  <w:style w:type="character" w:styleId="Contents7">
    <w:name w:val="Contents 7"/>
    <w:qFormat/>
    <w:rPr>
      <w:rFonts w:ascii="XO Thames" w:hAnsi="XO Thames"/>
      <w:sz w:val="28"/>
    </w:rPr>
  </w:style>
  <w:style w:type="character" w:styleId="Caption1">
    <w:name w:val="Caption1"/>
    <w:qFormat/>
    <w:rPr>
      <w:rFonts w:ascii="PT Astra Serif" w:hAnsi="PT Astra Serif"/>
      <w:i/>
      <w:sz w:val="24"/>
    </w:rPr>
  </w:style>
  <w:style w:type="character" w:styleId="Textbody">
    <w:name w:val="Text body"/>
    <w:qFormat/>
    <w:rPr/>
  </w:style>
  <w:style w:type="character" w:styleId="Heading31">
    <w:name w:val="Heading 31"/>
    <w:qFormat/>
    <w:rPr>
      <w:rFonts w:ascii="XO Thames" w:hAnsi="XO Thames"/>
      <w:b/>
      <w:sz w:val="26"/>
    </w:rPr>
  </w:style>
  <w:style w:type="character" w:styleId="DefaultParagraphFont">
    <w:name w:val="Default Paragraph Font"/>
    <w:link w:val="DefaultParagraphFont1"/>
    <w:qFormat/>
    <w:rPr/>
  </w:style>
  <w:style w:type="character" w:styleId="BalloonText">
    <w:name w:val="Balloon Text"/>
    <w:link w:val="BalloonText1"/>
    <w:qFormat/>
    <w:rPr>
      <w:rFonts w:ascii="Tahoma" w:hAnsi="Tahoma"/>
      <w:sz w:val="16"/>
    </w:rPr>
  </w:style>
  <w:style w:type="character" w:styleId="Style9">
    <w:name w:val="Указатель"/>
    <w:link w:val="112"/>
    <w:qFormat/>
    <w:rPr>
      <w:rFonts w:ascii="PT Astra Serif" w:hAnsi="PT Astra Serif"/>
    </w:rPr>
  </w:style>
  <w:style w:type="character" w:styleId="Contents3">
    <w:name w:val="Contents 3"/>
    <w:qFormat/>
    <w:rPr>
      <w:rFonts w:ascii="XO Thames" w:hAnsi="XO Thames"/>
      <w:sz w:val="28"/>
    </w:rPr>
  </w:style>
  <w:style w:type="character" w:styleId="Style10">
    <w:name w:val="Заголовок"/>
    <w:link w:val="111"/>
    <w:qFormat/>
    <w:rPr>
      <w:rFonts w:ascii="PT Astra Serif" w:hAnsi="PT Astra Serif"/>
      <w:sz w:val="28"/>
    </w:rPr>
  </w:style>
  <w:style w:type="character" w:styleId="Heading51">
    <w:name w:val="Heading 51"/>
    <w:qFormat/>
    <w:rPr>
      <w:rFonts w:ascii="XO Thames" w:hAnsi="XO Thames"/>
      <w:b/>
      <w:sz w:val="22"/>
    </w:rPr>
  </w:style>
  <w:style w:type="character" w:styleId="Default">
    <w:name w:val="Default"/>
    <w:link w:val="Default1"/>
    <w:qFormat/>
    <w:rPr>
      <w:rFonts w:ascii="Times New Roman" w:hAnsi="Times New Roman"/>
      <w:color w:val="000000"/>
      <w:sz w:val="24"/>
    </w:rPr>
  </w:style>
  <w:style w:type="character" w:styleId="Heading11">
    <w:name w:val="Heading 11"/>
    <w:qFormat/>
    <w:rPr>
      <w:b/>
      <w:sz w:val="36"/>
    </w:rPr>
  </w:style>
  <w:style w:type="character" w:styleId="Hyperlink">
    <w:name w:val="Hyperlink"/>
    <w:rPr>
      <w:color w:val="0000FF"/>
      <w:u w:val="single"/>
    </w:rPr>
  </w:style>
  <w:style w:type="character" w:styleId="Footnote">
    <w:name w:val="Footnote"/>
    <w:link w:val="Footnote1"/>
    <w:qFormat/>
    <w:rPr>
      <w:rFonts w:ascii="XO Thames" w:hAnsi="XO Thames"/>
      <w:sz w:val="22"/>
    </w:rPr>
  </w:style>
  <w:style w:type="character" w:styleId="Contents1">
    <w:name w:val="Contents 1"/>
    <w:qFormat/>
    <w:rPr>
      <w:rFonts w:ascii="XO Thames" w:hAnsi="XO Thames"/>
      <w:b/>
      <w:sz w:val="28"/>
    </w:rPr>
  </w:style>
  <w:style w:type="character" w:styleId="HeaderandFooter">
    <w:name w:val="Header and Footer"/>
    <w:link w:val="HeaderandFooter1"/>
    <w:qFormat/>
    <w:rPr>
      <w:rFonts w:ascii="XO Thames" w:hAnsi="XO Thames"/>
      <w:sz w:val="20"/>
    </w:rPr>
  </w:style>
  <w:style w:type="character" w:styleId="ConsPlusNonformat">
    <w:name w:val="ConsPlusNonformat"/>
    <w:link w:val="ConsPlusNonformat1"/>
    <w:qFormat/>
    <w:rPr>
      <w:rFonts w:ascii="Courier New" w:hAnsi="Courier New"/>
      <w:color w:val="000000"/>
      <w:sz w:val="20"/>
    </w:rPr>
  </w:style>
  <w:style w:type="character" w:styleId="Contents9">
    <w:name w:val="Contents 9"/>
    <w:qFormat/>
    <w:rPr>
      <w:rFonts w:ascii="XO Thames" w:hAnsi="XO Thames"/>
      <w:sz w:val="28"/>
    </w:rPr>
  </w:style>
  <w:style w:type="character" w:styleId="1">
    <w:name w:val="Заголовок 1 Знак"/>
    <w:basedOn w:val="DefaultParagraphFont"/>
    <w:link w:val="113"/>
    <w:qFormat/>
    <w:rPr>
      <w:b/>
      <w:sz w:val="36"/>
    </w:rPr>
  </w:style>
  <w:style w:type="character" w:styleId="Contents8">
    <w:name w:val="Contents 8"/>
    <w:qFormat/>
    <w:rPr>
      <w:rFonts w:ascii="XO Thames" w:hAnsi="XO Thames"/>
      <w:sz w:val="28"/>
    </w:rPr>
  </w:style>
  <w:style w:type="character" w:styleId="11">
    <w:name w:val="Без интервала1"/>
    <w:link w:val="114"/>
    <w:qFormat/>
    <w:rPr>
      <w:rFonts w:ascii="Calibri" w:hAnsi="Calibri"/>
      <w:color w:val="000000"/>
      <w:sz w:val="22"/>
    </w:rPr>
  </w:style>
  <w:style w:type="character" w:styleId="List1">
    <w:name w:val="List1"/>
    <w:basedOn w:val="Textbody"/>
    <w:qFormat/>
    <w:rPr>
      <w:rFonts w:ascii="PT Astra Serif" w:hAnsi="PT Astra Serif"/>
    </w:rPr>
  </w:style>
  <w:style w:type="character" w:styleId="Contents5">
    <w:name w:val="Contents 5"/>
    <w:qFormat/>
    <w:rPr>
      <w:rFonts w:ascii="XO Thames" w:hAnsi="XO Thames"/>
      <w:sz w:val="28"/>
    </w:rPr>
  </w:style>
  <w:style w:type="character" w:styleId="Subtitle1">
    <w:name w:val="Subtitle1"/>
    <w:qFormat/>
    <w:rPr>
      <w:rFonts w:ascii="XO Thames" w:hAnsi="XO Thames"/>
      <w:i/>
      <w:sz w:val="24"/>
    </w:rPr>
  </w:style>
  <w:style w:type="character" w:styleId="Title1">
    <w:name w:val="Title1"/>
    <w:qFormat/>
    <w:rPr>
      <w:rFonts w:ascii="XO Thames" w:hAnsi="XO Thames"/>
      <w:b/>
      <w:caps/>
      <w:sz w:val="40"/>
    </w:rPr>
  </w:style>
  <w:style w:type="character" w:styleId="Heading41">
    <w:name w:val="Heading 41"/>
    <w:qFormat/>
    <w:rPr>
      <w:rFonts w:ascii="XO Thames" w:hAnsi="XO Thames"/>
      <w:b/>
      <w:sz w:val="24"/>
    </w:rPr>
  </w:style>
  <w:style w:type="character" w:styleId="ConsPlusNormal">
    <w:name w:val="ConsPlusNormal"/>
    <w:link w:val="ConsPlusNormal1"/>
    <w:qFormat/>
    <w:rPr>
      <w:rFonts w:ascii="Arial" w:hAnsi="Arial"/>
      <w:color w:val="000000"/>
      <w:sz w:val="20"/>
    </w:rPr>
  </w:style>
  <w:style w:type="character" w:styleId="Heading21">
    <w:name w:val="Heading 21"/>
    <w:qFormat/>
    <w:rPr>
      <w:rFonts w:ascii="XO Thames" w:hAnsi="XO Thames"/>
      <w:b/>
      <w:sz w:val="28"/>
    </w:rPr>
  </w:style>
  <w:style w:type="paragraph" w:styleId="12">
    <w:name w:val="Заголовок1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/>
    </w:rPr>
  </w:style>
  <w:style w:type="paragraph" w:styleId="Caption">
    <w:name w:val="caption"/>
    <w:basedOn w:val="Normal"/>
    <w:qFormat/>
    <w:pPr>
      <w:spacing w:before="120" w:after="120"/>
    </w:pPr>
    <w:rPr>
      <w:rFonts w:ascii="PT Astra Serif" w:hAnsi="PT Astra Serif"/>
      <w:i/>
      <w:sz w:val="24"/>
    </w:rPr>
  </w:style>
  <w:style w:type="paragraph" w:styleId="13">
    <w:name w:val="Указатель1"/>
    <w:basedOn w:val="Normal"/>
    <w:qFormat/>
    <w:pPr>
      <w:suppressLineNumbers/>
    </w:pPr>
    <w:rPr>
      <w:rFonts w:ascii="PT Astra Serif" w:hAnsi="PT Astra Serif" w:cs="FreeSans"/>
    </w:rPr>
  </w:style>
  <w:style w:type="paragraph" w:styleId="111">
    <w:name w:val="Заголовок11"/>
    <w:basedOn w:val="Normal"/>
    <w:next w:val="BodyText"/>
    <w:qFormat/>
    <w:pPr>
      <w:keepNext w:val="true"/>
      <w:spacing w:before="240" w:after="120"/>
    </w:pPr>
    <w:rPr>
      <w:rFonts w:ascii="PT Astra Serif" w:hAnsi="PT Astra Serif"/>
      <w:sz w:val="28"/>
    </w:rPr>
  </w:style>
  <w:style w:type="paragraph" w:styleId="112">
    <w:name w:val="Указатель11"/>
    <w:basedOn w:val="Normal"/>
    <w:qFormat/>
    <w:pPr/>
    <w:rPr>
      <w:rFonts w:ascii="PT Astra Serif" w:hAnsi="PT Astra Serif"/>
    </w:rPr>
  </w:style>
  <w:style w:type="paragraph" w:styleId="TOC2">
    <w:name w:val="toc 2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2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TOC4">
    <w:name w:val="toc 4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6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TOC6">
    <w:name w:val="toc 6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0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TOC7">
    <w:name w:val="toc 7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2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DefaultParagraphFont1">
    <w:name w:val="Default Paragraph Font1"/>
    <w:link w:val="DefaultParagraphFont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BalloonText1">
    <w:name w:val="Balloon Text1"/>
    <w:basedOn w:val="Normal"/>
    <w:link w:val="BalloonText"/>
    <w:qFormat/>
    <w:pPr/>
    <w:rPr>
      <w:rFonts w:ascii="Tahoma" w:hAnsi="Tahoma"/>
      <w:sz w:val="16"/>
    </w:rPr>
  </w:style>
  <w:style w:type="paragraph" w:styleId="TOC3">
    <w:name w:val="toc 3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4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Default1">
    <w:name w:val="Default1"/>
    <w:link w:val="Default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Internetlink">
    <w:name w:val="Internet link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color w:val="0000FF"/>
      <w:spacing w:val="0"/>
      <w:kern w:val="0"/>
      <w:sz w:val="28"/>
      <w:szCs w:val="20"/>
      <w:u w:val="single"/>
      <w:lang w:val="ru-RU" w:eastAsia="zh-CN" w:bidi="hi-IN"/>
    </w:rPr>
  </w:style>
  <w:style w:type="paragraph" w:styleId="Footnote1">
    <w:name w:val="Footnote1"/>
    <w:link w:val="Footnote"/>
    <w:qFormat/>
    <w:pPr>
      <w:widowControl/>
      <w:suppressAutoHyphens w:val="true"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TOC1">
    <w:name w:val="toc 1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HeaderandFooter1">
    <w:name w:val="Header and Footer1"/>
    <w:link w:val="HeaderandFooter"/>
    <w:qFormat/>
    <w:pPr>
      <w:widowControl/>
      <w:suppressAutoHyphens w:val="true"/>
      <w:bidi w:val="0"/>
      <w:spacing w:lineRule="auto" w:line="240" w:before="0" w:after="0"/>
      <w:ind w:hanging="0" w:left="0" w:right="0"/>
      <w:jc w:val="both"/>
    </w:pPr>
    <w:rPr>
      <w:rFonts w:ascii="XO Thames" w:hAnsi="XO Thames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ConsPlusNonformat1">
    <w:name w:val="ConsPlusNonformat1"/>
    <w:link w:val="ConsPlusNonformat"/>
    <w:qFormat/>
    <w:pPr>
      <w:widowControl w:val="false"/>
      <w:suppressAutoHyphens w:val="true"/>
      <w:bidi w:val="0"/>
      <w:spacing w:lineRule="auto" w:line="240" w:before="0" w:after="0"/>
      <w:ind w:hanging="0" w:left="0" w:right="0"/>
      <w:jc w:val="left"/>
    </w:pPr>
    <w:rPr>
      <w:rFonts w:ascii="Courier New" w:hAnsi="Courier New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TOC9">
    <w:name w:val="toc 9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6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113">
    <w:name w:val="Заголовок 1 Знак1"/>
    <w:basedOn w:val="DefaultParagraphFont1"/>
    <w:link w:val="1"/>
    <w:qFormat/>
    <w:pPr/>
    <w:rPr>
      <w:b/>
      <w:sz w:val="36"/>
    </w:rPr>
  </w:style>
  <w:style w:type="paragraph" w:styleId="TOC8">
    <w:name w:val="toc 8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4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114">
    <w:name w:val="Без интервала11"/>
    <w:link w:val="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TOC5">
    <w:name w:val="toc 5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8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Subtitle">
    <w:name w:val="Subtitle"/>
    <w:next w:val="Normal"/>
    <w:uiPriority w:val="11"/>
    <w:qFormat/>
    <w:pPr>
      <w:widowControl/>
      <w:suppressAutoHyphens w:val="true"/>
      <w:bidi w:val="0"/>
      <w:spacing w:lineRule="auto" w:line="240" w:before="0" w:after="0"/>
      <w:ind w:hanging="0" w:left="0" w:right="0"/>
      <w:jc w:val="both"/>
    </w:pPr>
    <w:rPr>
      <w:rFonts w:ascii="XO Thames" w:hAnsi="XO Thames" w:eastAsia="Tahoma" w:cs="Noto Sans Devanagari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Title">
    <w:name w:val="Title"/>
    <w:next w:val="Normal"/>
    <w:uiPriority w:val="10"/>
    <w:qFormat/>
    <w:pPr>
      <w:widowControl/>
      <w:suppressAutoHyphens w:val="true"/>
      <w:bidi w:val="0"/>
      <w:spacing w:lineRule="auto" w:line="240" w:before="567" w:after="567"/>
      <w:ind w:hanging="0" w:left="0" w:right="0"/>
      <w:jc w:val="center"/>
    </w:pPr>
    <w:rPr>
      <w:rFonts w:ascii="XO Thames" w:hAnsi="XO Thames" w:eastAsia="Tahoma" w:cs="Noto Sans Devanagari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ConsPlusNormal1">
    <w:name w:val="ConsPlusNormal1"/>
    <w:link w:val="ConsPlusNormal"/>
    <w:qFormat/>
    <w:pPr>
      <w:widowControl w:val="false"/>
      <w:suppressAutoHyphens w:val="true"/>
      <w:bidi w:val="0"/>
      <w:spacing w:lineRule="auto" w:line="240" w:before="0" w:after="0"/>
      <w:ind w:firstLine="720" w:left="0" w:right="0"/>
      <w:jc w:val="left"/>
    </w:pPr>
    <w:rPr>
      <w:rFonts w:ascii="Arial" w:hAnsi="Arial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-">
    <w:name w:val="Интернет-ссылка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color w:val="0000FF"/>
      <w:spacing w:val="0"/>
      <w:kern w:val="0"/>
      <w:sz w:val="28"/>
      <w:szCs w:val="20"/>
      <w:u w:val="single"/>
      <w:lang w:val="ru-RU" w:eastAsia="zh-CN" w:bidi="hi-IN"/>
    </w:rPr>
  </w:style>
  <w:style w:type="table" w:default="1" w:styleId="Style_34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pravo-search.minjust.ru/bigs/showDocument.html?id=387507C3-B80D-4C0D-9291-8CDC81673F2B" TargetMode="External"/><Relationship Id="rId4" Type="http://schemas.openxmlformats.org/officeDocument/2006/relationships/hyperlink" Target="https://pravo-search.minjust.ru/bigs/showDocument.html?id=BBA0BFB1-06C7-4E50-A8D3-FE1045784BF1" TargetMode="External"/><Relationship Id="rId5" Type="http://schemas.openxmlformats.org/officeDocument/2006/relationships/hyperlink" Target="https://pravo-search.minjust.ru/bigs/showDocument.html?id=4F48675C-2DC2-4B7B-8F43-C7D17AB9072F" TargetMode="External"/><Relationship Id="rId6" Type="http://schemas.openxmlformats.org/officeDocument/2006/relationships/hyperlink" Target="https://pravo-search.minjust.ru/bigs/showDocument.html?id=1D5E5310-5642-4005-A4BE-23791D7F22AF" TargetMode="Externa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 l="0" t="0" r="0" b="0"/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Application>LibreOffice/25.2.3.2$Linux_X86_64 LibreOffice_project/520$Build-2</Application>
  <AppVersion>15.0000</AppVersion>
  <Pages>2</Pages>
  <Words>287</Words>
  <Characters>2254</Characters>
  <CharactersWithSpaces>2603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2026-03-18T13:52:36Z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